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DF3" w:rsidRPr="0054012C" w:rsidRDefault="00AB1DF3" w:rsidP="0054012C">
      <w:pPr>
        <w:pStyle w:val="Ttulo1"/>
        <w:spacing w:before="0" w:after="0"/>
      </w:pPr>
      <w:bookmarkStart w:id="0" w:name="_Toc356426277"/>
    </w:p>
    <w:p w:rsidR="008E1FCB" w:rsidRPr="0054012C" w:rsidRDefault="0054012C" w:rsidP="0054012C">
      <w:pPr>
        <w:pStyle w:val="Ttulo1"/>
        <w:spacing w:before="0" w:after="0"/>
        <w:rPr>
          <w:szCs w:val="20"/>
        </w:rPr>
      </w:pPr>
      <w:r w:rsidRPr="0054012C">
        <w:t>3</w:t>
      </w:r>
      <w:r w:rsidR="00285DE5" w:rsidRPr="0054012C">
        <w:t xml:space="preserve"> - </w:t>
      </w:r>
      <w:bookmarkEnd w:id="0"/>
      <w:r w:rsidR="00943079" w:rsidRPr="0054012C">
        <w:rPr>
          <w:color w:val="000000" w:themeColor="text1"/>
          <w:shd w:val="clear" w:color="auto" w:fill="FFFFFF"/>
        </w:rPr>
        <w:t>Prevalência do sobrepeso corporal e obesidade em crianças do 1</w:t>
      </w:r>
      <w:r w:rsidRPr="0054012C">
        <w:rPr>
          <w:color w:val="000000" w:themeColor="text1"/>
          <w:shd w:val="clear" w:color="auto" w:fill="FFFFFF"/>
        </w:rPr>
        <w:t>.</w:t>
      </w:r>
      <w:r w:rsidR="00943079" w:rsidRPr="0054012C">
        <w:rPr>
          <w:color w:val="000000" w:themeColor="text1"/>
          <w:shd w:val="clear" w:color="auto" w:fill="FFFFFF"/>
        </w:rPr>
        <w:t>º Ciclo, no Concelho de Leiria – nível de atividade física e capacidade cardiorrespiratória.</w:t>
      </w:r>
    </w:p>
    <w:p w:rsidR="008E1FCB" w:rsidRDefault="008E1FCB" w:rsidP="0054012C">
      <w:pPr>
        <w:contextualSpacing/>
        <w:jc w:val="right"/>
        <w:rPr>
          <w:rFonts w:cs="Arial"/>
          <w:szCs w:val="20"/>
        </w:rPr>
      </w:pPr>
    </w:p>
    <w:p w:rsidR="0054012C" w:rsidRPr="0054012C" w:rsidRDefault="0054012C" w:rsidP="0054012C">
      <w:pPr>
        <w:contextualSpacing/>
        <w:jc w:val="right"/>
        <w:rPr>
          <w:rFonts w:cs="Arial"/>
          <w:szCs w:val="20"/>
        </w:rPr>
      </w:pPr>
    </w:p>
    <w:p w:rsidR="00E30110" w:rsidRPr="0054012C" w:rsidRDefault="00943079" w:rsidP="0054012C">
      <w:pPr>
        <w:contextualSpacing/>
        <w:jc w:val="right"/>
        <w:rPr>
          <w:rFonts w:cs="Arial"/>
          <w:szCs w:val="20"/>
        </w:rPr>
      </w:pPr>
      <w:r w:rsidRPr="0054012C">
        <w:rPr>
          <w:rFonts w:cs="Arial"/>
          <w:szCs w:val="20"/>
        </w:rPr>
        <w:t>Mara Simões</w:t>
      </w:r>
      <w:r w:rsidR="00C25C26" w:rsidRPr="0054012C">
        <w:rPr>
          <w:rFonts w:cs="Arial"/>
          <w:szCs w:val="20"/>
        </w:rPr>
        <w:t>,</w:t>
      </w:r>
      <w:r w:rsidR="00CC0671" w:rsidRPr="0054012C">
        <w:rPr>
          <w:rFonts w:cs="Arial"/>
          <w:szCs w:val="20"/>
        </w:rPr>
        <w:t xml:space="preserve"> Liliana Ramos,</w:t>
      </w:r>
      <w:r w:rsidR="00C25C26" w:rsidRPr="0054012C">
        <w:rPr>
          <w:rFonts w:cs="Arial"/>
          <w:szCs w:val="20"/>
        </w:rPr>
        <w:t xml:space="preserve"> Rafael Oliveira</w:t>
      </w:r>
      <w:r w:rsidR="00C34314" w:rsidRPr="0054012C">
        <w:rPr>
          <w:rFonts w:cs="Arial"/>
          <w:szCs w:val="20"/>
        </w:rPr>
        <w:t xml:space="preserve"> &amp; </w:t>
      </w:r>
      <w:r w:rsidRPr="0054012C">
        <w:rPr>
          <w:rFonts w:cs="Arial"/>
          <w:szCs w:val="20"/>
        </w:rPr>
        <w:t>João Moreira de Brito</w:t>
      </w:r>
    </w:p>
    <w:p w:rsidR="008E1FCB" w:rsidRPr="0054012C" w:rsidRDefault="008E1FCB" w:rsidP="0054012C">
      <w:pPr>
        <w:contextualSpacing/>
      </w:pPr>
    </w:p>
    <w:p w:rsidR="00823A49" w:rsidRPr="0054012C" w:rsidRDefault="00823A49" w:rsidP="0054012C">
      <w:pPr>
        <w:contextualSpacing/>
      </w:pPr>
    </w:p>
    <w:p w:rsidR="00E30110" w:rsidRPr="0054012C" w:rsidRDefault="00285DE5" w:rsidP="0054012C">
      <w:pPr>
        <w:pStyle w:val="Ttulo2"/>
      </w:pPr>
      <w:r w:rsidRPr="0054012C">
        <w:t>1.</w:t>
      </w:r>
      <w:r w:rsidR="00E30110" w:rsidRPr="0054012C">
        <w:t xml:space="preserve">1. </w:t>
      </w:r>
      <w:r w:rsidR="00C34314" w:rsidRPr="0054012C">
        <w:t>Introdução</w:t>
      </w:r>
    </w:p>
    <w:p w:rsidR="00285DE5" w:rsidRPr="0054012C" w:rsidRDefault="00285DE5" w:rsidP="0054012C"/>
    <w:p w:rsidR="00285DE5" w:rsidRPr="0054012C" w:rsidRDefault="00285DE5" w:rsidP="0054012C">
      <w:pPr>
        <w:rPr>
          <w:b/>
          <w:sz w:val="24"/>
        </w:rPr>
      </w:pPr>
      <w:r w:rsidRPr="0054012C">
        <w:rPr>
          <w:b/>
          <w:sz w:val="24"/>
        </w:rPr>
        <w:t>1.1.1. Enquadramento</w:t>
      </w:r>
    </w:p>
    <w:p w:rsidR="00E30110" w:rsidRPr="0054012C" w:rsidRDefault="00E30110" w:rsidP="0054012C">
      <w:pPr>
        <w:contextualSpacing/>
        <w:rPr>
          <w:rFonts w:cs="Arial"/>
          <w:szCs w:val="20"/>
        </w:rPr>
      </w:pP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Atualmente</w:t>
      </w:r>
      <w:r w:rsidR="0058166F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na grande maioria dos países a obesidade é um problema de saúde pública, tanto em países economicamente mais estáveis como em países em desenvolvimento.</w:t>
      </w:r>
      <w:r w:rsidRPr="0054012C">
        <w:rPr>
          <w:rFonts w:cstheme="minorHAnsi"/>
          <w:szCs w:val="20"/>
          <w:vertAlign w:val="superscript"/>
        </w:rPr>
        <w:t xml:space="preserve"> </w:t>
      </w:r>
      <w:r w:rsidRPr="0054012C">
        <w:rPr>
          <w:rFonts w:cstheme="minorHAnsi"/>
          <w:szCs w:val="20"/>
        </w:rPr>
        <w:t xml:space="preserve">A sua incidência crescente na infância e juventude torna-se cada vez mais alarmante, principalmente quando se analisa a sua evolução e </w:t>
      </w:r>
      <w:r w:rsidR="00C25C26" w:rsidRPr="0054012C">
        <w:rPr>
          <w:rFonts w:cstheme="minorHAnsi"/>
          <w:szCs w:val="20"/>
        </w:rPr>
        <w:t xml:space="preserve">quando se </w:t>
      </w:r>
      <w:r w:rsidRPr="0054012C">
        <w:rPr>
          <w:rFonts w:cstheme="minorHAnsi"/>
          <w:szCs w:val="20"/>
        </w:rPr>
        <w:t>associa</w:t>
      </w:r>
      <w:r w:rsidR="00C25C26" w:rsidRPr="0054012C">
        <w:rPr>
          <w:rFonts w:cstheme="minorHAnsi"/>
          <w:szCs w:val="20"/>
        </w:rPr>
        <w:t>m</w:t>
      </w:r>
      <w:r w:rsidRPr="0054012C">
        <w:rPr>
          <w:rFonts w:cstheme="minorHAnsi"/>
          <w:szCs w:val="20"/>
        </w:rPr>
        <w:t xml:space="preserve"> a ocorrência de morbilidades. As múltiplas doenças associadas que a acompanham</w:t>
      </w:r>
      <w:proofErr w:type="gramStart"/>
      <w:r w:rsidR="00C25C26" w:rsidRPr="0054012C">
        <w:rPr>
          <w:rFonts w:cstheme="minorHAnsi"/>
          <w:szCs w:val="20"/>
        </w:rPr>
        <w:t>,</w:t>
      </w:r>
      <w:proofErr w:type="gramEnd"/>
      <w:r w:rsidRPr="0054012C">
        <w:rPr>
          <w:rFonts w:cstheme="minorHAnsi"/>
          <w:szCs w:val="20"/>
        </w:rPr>
        <w:t xml:space="preserve"> aumentam o risco de mortalidade cardiovascular e reduzem a qualidade de vida </w:t>
      </w:r>
      <w:r w:rsidR="0058166F">
        <w:rPr>
          <w:rFonts w:cstheme="minorHAnsi"/>
          <w:szCs w:val="20"/>
        </w:rPr>
        <w:t xml:space="preserve">no adulto. De entre as diversas </w:t>
      </w:r>
      <w:r w:rsidRPr="0054012C">
        <w:rPr>
          <w:rFonts w:cstheme="minorHAnsi"/>
          <w:szCs w:val="20"/>
        </w:rPr>
        <w:t>situações associadas à obesidade do adulto, algumas como a hipertensão, a dislipidemia e alterações no metabolismo glicídico têm sido encontradas associadas ao excesso de peso corporal na infância (</w:t>
      </w:r>
      <w:proofErr w:type="spellStart"/>
      <w:r w:rsidRPr="0054012C">
        <w:rPr>
          <w:rFonts w:cstheme="minorHAnsi"/>
          <w:szCs w:val="20"/>
        </w:rPr>
        <w:t>Ebbeling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2002). </w:t>
      </w:r>
    </w:p>
    <w:p w:rsidR="00275CC8" w:rsidRPr="0054012C" w:rsidRDefault="00275CC8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O ACSM (2003; 2006</w:t>
      </w:r>
      <w:r w:rsidR="00C25C26" w:rsidRPr="0054012C">
        <w:rPr>
          <w:rFonts w:cstheme="minorHAnsi"/>
          <w:szCs w:val="20"/>
        </w:rPr>
        <w:t>; 2009; 2013</w:t>
      </w:r>
      <w:r w:rsidR="0058166F">
        <w:rPr>
          <w:rFonts w:cstheme="minorHAnsi"/>
          <w:szCs w:val="20"/>
        </w:rPr>
        <w:t>)</w:t>
      </w:r>
      <w:r w:rsidRPr="0054012C">
        <w:rPr>
          <w:rFonts w:cstheme="minorHAnsi"/>
          <w:szCs w:val="20"/>
        </w:rPr>
        <w:t xml:space="preserve"> define obesidade como a quantidade percentual de gordura corporal acima da qual o risco de doença aumenta, ou seja, é um excesso de gordura contendo tecido adiposo armazenada na forma de triglicéridos, que resulta da ingestão calórica excessiva em relação </w:t>
      </w:r>
      <w:r w:rsidR="005B7CB1" w:rsidRPr="0054012C">
        <w:rPr>
          <w:rFonts w:cstheme="minorHAnsi"/>
          <w:szCs w:val="20"/>
        </w:rPr>
        <w:t>ao dispêndio energético diário.</w:t>
      </w:r>
    </w:p>
    <w:p w:rsidR="00943079" w:rsidRPr="0054012C" w:rsidRDefault="00943079" w:rsidP="0054012C">
      <w:pPr>
        <w:pStyle w:val="NormalWeb"/>
        <w:spacing w:before="0" w:beforeAutospacing="0" w:after="0" w:afterAutospacing="0"/>
        <w:ind w:firstLine="567"/>
        <w:rPr>
          <w:rFonts w:ascii="Trebuchet MS" w:hAnsi="Trebuchet MS" w:cstheme="minorHAnsi"/>
          <w:b w:val="0"/>
          <w:sz w:val="20"/>
          <w:szCs w:val="20"/>
        </w:rPr>
      </w:pP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De acordo com Li </w:t>
      </w:r>
      <w:proofErr w:type="spellStart"/>
      <w:r w:rsidRPr="0054012C">
        <w:rPr>
          <w:rFonts w:ascii="Trebuchet MS" w:hAnsi="Trebuchet MS" w:cstheme="minorHAnsi"/>
          <w:b w:val="0"/>
          <w:i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b w:val="0"/>
          <w:i/>
          <w:sz w:val="20"/>
          <w:szCs w:val="20"/>
        </w:rPr>
        <w:t xml:space="preserve"> al.</w:t>
      </w: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(2003), é possível detetar em crianças obesas implicações vasculares precoces que podem condicionar o aparecimento de doenças cardiovasculares na idade adulta, particularmente quando se conside</w:t>
      </w:r>
      <w:r w:rsidR="0058166F">
        <w:rPr>
          <w:rFonts w:ascii="Trebuchet MS" w:hAnsi="Trebuchet MS" w:cstheme="minorHAnsi"/>
          <w:b w:val="0"/>
          <w:sz w:val="20"/>
          <w:szCs w:val="20"/>
        </w:rPr>
        <w:t>rar o seu carácter progressivo.</w:t>
      </w: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</w:t>
      </w:r>
      <w:proofErr w:type="spellStart"/>
      <w:r w:rsidRPr="0054012C">
        <w:rPr>
          <w:rFonts w:ascii="Trebuchet MS" w:hAnsi="Trebuchet MS" w:cstheme="minorHAnsi"/>
          <w:b w:val="0"/>
          <w:sz w:val="20"/>
          <w:szCs w:val="20"/>
        </w:rPr>
        <w:t>Anderssen</w:t>
      </w:r>
      <w:proofErr w:type="spellEnd"/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(2007) refere que, independentemente da nacionalidade e do sexo do indivíduo, uma boa condição cardiorrespiratória está fortemente associada à prevenção de doenças cardiovasculares tanto em crianças, em adolescentes ou mesmo adultos. É opinião consensual de </w:t>
      </w:r>
      <w:r w:rsidR="00722FE9" w:rsidRPr="0054012C">
        <w:rPr>
          <w:rFonts w:ascii="Trebuchet MS" w:hAnsi="Trebuchet MS" w:cstheme="minorHAnsi"/>
          <w:b w:val="0"/>
          <w:sz w:val="20"/>
          <w:szCs w:val="20"/>
        </w:rPr>
        <w:t>vários</w:t>
      </w: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autores (</w:t>
      </w:r>
      <w:proofErr w:type="spellStart"/>
      <w:r w:rsidRPr="0054012C">
        <w:rPr>
          <w:rFonts w:ascii="Trebuchet MS" w:hAnsi="Trebuchet MS" w:cstheme="minorHAnsi"/>
          <w:b w:val="0"/>
          <w:sz w:val="20"/>
          <w:szCs w:val="20"/>
        </w:rPr>
        <w:t>Boreham</w:t>
      </w:r>
      <w:proofErr w:type="spellEnd"/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</w:t>
      </w:r>
      <w:proofErr w:type="spellStart"/>
      <w:r w:rsidRPr="0054012C">
        <w:rPr>
          <w:rFonts w:ascii="Trebuchet MS" w:hAnsi="Trebuchet MS" w:cstheme="minorHAnsi"/>
          <w:b w:val="0"/>
          <w:i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b w:val="0"/>
          <w:i/>
          <w:sz w:val="20"/>
          <w:szCs w:val="20"/>
        </w:rPr>
        <w:t xml:space="preserve"> al.,</w:t>
      </w: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2001) que a prática frequente de atividade física em adultos pode contribuir como proteção contra o aparecimento de doenças cardíacas agudas. O exercício aeróbio parece ter efeitos na redução do risco de mortalidade por ocorrência de </w:t>
      </w:r>
      <w:r w:rsidRPr="0054012C">
        <w:rPr>
          <w:rFonts w:ascii="Trebuchet MS" w:hAnsi="Trebuchet MS" w:cstheme="minorHAnsi"/>
          <w:b w:val="0"/>
          <w:sz w:val="20"/>
          <w:szCs w:val="20"/>
        </w:rPr>
        <w:lastRenderedPageBreak/>
        <w:t xml:space="preserve">doenças cerebrais e cardiovasculares (Blair </w:t>
      </w:r>
      <w:proofErr w:type="spellStart"/>
      <w:r w:rsidRPr="0054012C">
        <w:rPr>
          <w:rFonts w:ascii="Trebuchet MS" w:hAnsi="Trebuchet MS" w:cstheme="minorHAnsi"/>
          <w:b w:val="0"/>
          <w:i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b w:val="0"/>
          <w:i/>
          <w:sz w:val="20"/>
          <w:szCs w:val="20"/>
        </w:rPr>
        <w:t xml:space="preserve"> al.,</w:t>
      </w:r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1989), mesmo nos grupos em que o risco de doenças cardíacas é elevado (</w:t>
      </w:r>
      <w:proofErr w:type="spellStart"/>
      <w:r w:rsidRPr="0054012C">
        <w:rPr>
          <w:rFonts w:ascii="Trebuchet MS" w:hAnsi="Trebuchet MS" w:cstheme="minorHAnsi"/>
          <w:b w:val="0"/>
          <w:sz w:val="20"/>
          <w:szCs w:val="20"/>
        </w:rPr>
        <w:t>Church</w:t>
      </w:r>
      <w:proofErr w:type="spellEnd"/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 &amp; Blair, 2005). </w:t>
      </w:r>
    </w:p>
    <w:p w:rsidR="00943079" w:rsidRPr="0054012C" w:rsidRDefault="00943079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Na União Europeia</w:t>
      </w:r>
      <w:r w:rsidR="00722FE9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em 2006</w:t>
      </w:r>
      <w:r w:rsidR="00722FE9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foram reportados valores em que a prevalência da obesidade rondava os 7% e a prevalência de excesso de peso corporal e obesidade perfazia um total de 30% em crianças e adolescentes com idades compreendidas entre os 5 e os 18 anos de idade (Jackson-</w:t>
      </w:r>
      <w:proofErr w:type="spellStart"/>
      <w:r w:rsidRPr="0054012C">
        <w:rPr>
          <w:rFonts w:cstheme="minorHAnsi"/>
          <w:szCs w:val="20"/>
        </w:rPr>
        <w:t>Leach</w:t>
      </w:r>
      <w:proofErr w:type="spellEnd"/>
      <w:r w:rsidRPr="0054012C">
        <w:rPr>
          <w:rFonts w:cstheme="minorHAnsi"/>
          <w:szCs w:val="20"/>
        </w:rPr>
        <w:t xml:space="preserve"> &amp; </w:t>
      </w:r>
      <w:proofErr w:type="spellStart"/>
      <w:r w:rsidRPr="0054012C">
        <w:rPr>
          <w:rFonts w:cstheme="minorHAnsi"/>
          <w:szCs w:val="20"/>
        </w:rPr>
        <w:t>Lobstein</w:t>
      </w:r>
      <w:proofErr w:type="spellEnd"/>
      <w:r w:rsidRPr="0054012C">
        <w:rPr>
          <w:rFonts w:cstheme="minorHAnsi"/>
          <w:szCs w:val="20"/>
        </w:rPr>
        <w:t>, 2006).</w:t>
      </w:r>
    </w:p>
    <w:p w:rsidR="00943079" w:rsidRPr="0054012C" w:rsidRDefault="00943079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Em Portugal, o excesso de peso corporal e a obesidade têm vindo a aumentar consistentemente, afetando cada vez mais crianças e adolescentes. Os dados recentes de uma amostra representativa nacional</w:t>
      </w:r>
      <w:r w:rsidR="00722FE9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com crianças com idades entre os 7 e os 9 anos</w:t>
      </w:r>
      <w:r w:rsidR="00722FE9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indicaram uma prevalência de e</w:t>
      </w:r>
      <w:r w:rsidR="0058166F">
        <w:rPr>
          <w:rFonts w:cstheme="minorHAnsi"/>
          <w:szCs w:val="20"/>
        </w:rPr>
        <w:t>xcesso de peso corporal de 18,1</w:t>
      </w:r>
      <w:r w:rsidRPr="0054012C">
        <w:rPr>
          <w:rFonts w:cstheme="minorHAnsi"/>
          <w:szCs w:val="20"/>
        </w:rPr>
        <w:t xml:space="preserve">% e de obesidade de 13,9%, </w:t>
      </w:r>
      <w:r w:rsidR="00722FE9" w:rsidRPr="0054012C">
        <w:rPr>
          <w:rFonts w:cstheme="minorHAnsi"/>
          <w:szCs w:val="20"/>
        </w:rPr>
        <w:t xml:space="preserve">resultando num total de </w:t>
      </w:r>
      <w:r w:rsidRPr="0054012C">
        <w:rPr>
          <w:rFonts w:cstheme="minorHAnsi"/>
          <w:szCs w:val="20"/>
        </w:rPr>
        <w:t>32% de</w:t>
      </w:r>
      <w:r w:rsidR="00722FE9" w:rsidRPr="0054012C">
        <w:rPr>
          <w:rFonts w:cstheme="minorHAnsi"/>
          <w:szCs w:val="20"/>
        </w:rPr>
        <w:t xml:space="preserve"> crianças com</w:t>
      </w:r>
      <w:r w:rsidRPr="0054012C">
        <w:rPr>
          <w:rFonts w:cstheme="minorHAnsi"/>
          <w:szCs w:val="20"/>
        </w:rPr>
        <w:t xml:space="preserve"> excesso de peso corporal</w:t>
      </w:r>
      <w:r w:rsidR="00722FE9" w:rsidRPr="0054012C">
        <w:rPr>
          <w:rFonts w:cstheme="minorHAnsi"/>
          <w:szCs w:val="20"/>
        </w:rPr>
        <w:t xml:space="preserve"> ou obesidade</w:t>
      </w:r>
      <w:r w:rsidRPr="0054012C">
        <w:rPr>
          <w:rFonts w:cstheme="minorHAnsi"/>
          <w:szCs w:val="20"/>
        </w:rPr>
        <w:t xml:space="preserve">. </w:t>
      </w:r>
      <w:r w:rsidR="00A13AF0" w:rsidRPr="0054012C">
        <w:rPr>
          <w:rFonts w:cstheme="minorHAnsi"/>
          <w:szCs w:val="20"/>
        </w:rPr>
        <w:t>O</w:t>
      </w:r>
      <w:r w:rsidRPr="0054012C">
        <w:rPr>
          <w:rFonts w:cstheme="minorHAnsi"/>
          <w:szCs w:val="20"/>
        </w:rPr>
        <w:t xml:space="preserve"> excesso de peso corporal foi maior nos rapazes (32,9%) do que nas raparigas (31,0%). Em relação às crianças em idade pré-escolar, 24% apresentam excesso de peso corporal e 7% são obesas (Rito, 2004). Na região do Algarve os resultados recentes do Estudo da Prevalência da Excesso de peso corporal e Obesidade Infantil em crianças de 7 a 9 anos indicam que 30,2% tem excesso de peso corporal, dos quais 20,0% são pré-obesas e 10,2% são obesas (Freitas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 xml:space="preserve">., 2007). Estes dados estão de acordo com os encontrados por Padez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>. (2004) num estudo desenvolvido pela Universidade de Coimbra, onde se observou que 31,56% das crianças</w:t>
      </w:r>
      <w:r w:rsidR="00F87CA0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entre os 7 e os 9 anos de idade</w:t>
      </w:r>
      <w:r w:rsidR="00F87CA0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apresentam excesso de peso corporal, </w:t>
      </w:r>
      <w:r w:rsidR="00F87CA0" w:rsidRPr="0054012C">
        <w:rPr>
          <w:rFonts w:cstheme="minorHAnsi"/>
          <w:szCs w:val="20"/>
        </w:rPr>
        <w:t>sendo</w:t>
      </w:r>
      <w:r w:rsidR="0058166F">
        <w:rPr>
          <w:rFonts w:cstheme="minorHAnsi"/>
          <w:szCs w:val="20"/>
        </w:rPr>
        <w:t xml:space="preserve"> 11,3% </w:t>
      </w:r>
      <w:r w:rsidRPr="0054012C">
        <w:rPr>
          <w:rFonts w:cstheme="minorHAnsi"/>
          <w:szCs w:val="20"/>
        </w:rPr>
        <w:t xml:space="preserve">obesas. </w:t>
      </w: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De acordo com </w:t>
      </w:r>
      <w:proofErr w:type="spellStart"/>
      <w:r w:rsidRPr="0054012C">
        <w:rPr>
          <w:rFonts w:cstheme="minorHAnsi"/>
          <w:szCs w:val="20"/>
        </w:rPr>
        <w:t>Cattaneo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(2009) Portugal é o segundo país europeu com maior prevalência de excesso de peso corporal e obesidade em crianças</w:t>
      </w:r>
      <w:r w:rsidR="00F87CA0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o que se revela grave pelas complicações crónicas que poderão decorrer até à idade adulta, como hipertensão, diabetes e colesterol.</w:t>
      </w: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Brites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="00275CC8" w:rsidRPr="0054012C">
        <w:rPr>
          <w:rFonts w:cstheme="minorHAnsi"/>
          <w:szCs w:val="20"/>
        </w:rPr>
        <w:t xml:space="preserve"> (2007) </w:t>
      </w:r>
      <w:r w:rsidRPr="0054012C">
        <w:rPr>
          <w:rFonts w:cstheme="minorHAnsi"/>
          <w:szCs w:val="20"/>
        </w:rPr>
        <w:t>desenvolveram uma investigação em que classificaram os estudantes de acordo com os intervalos do Índice de Massa Corporal (IMC) definidos pela Organização Mundial de Saúde</w:t>
      </w:r>
      <w:r w:rsidR="00F87CA0" w:rsidRPr="0054012C">
        <w:rPr>
          <w:rFonts w:cstheme="minorHAnsi"/>
          <w:szCs w:val="20"/>
        </w:rPr>
        <w:t>.</w:t>
      </w:r>
      <w:r w:rsidR="003F06F6" w:rsidRPr="0054012C">
        <w:rPr>
          <w:rFonts w:cstheme="minorHAnsi"/>
          <w:szCs w:val="20"/>
        </w:rPr>
        <w:t xml:space="preserve"> </w:t>
      </w:r>
      <w:r w:rsidR="00F87CA0" w:rsidRPr="0054012C">
        <w:rPr>
          <w:rFonts w:cstheme="minorHAnsi"/>
          <w:szCs w:val="20"/>
        </w:rPr>
        <w:t>V</w:t>
      </w:r>
      <w:r w:rsidRPr="0054012C">
        <w:rPr>
          <w:rFonts w:cstheme="minorHAnsi"/>
          <w:szCs w:val="20"/>
        </w:rPr>
        <w:t>erific</w:t>
      </w:r>
      <w:r w:rsidR="00F87CA0" w:rsidRPr="0054012C">
        <w:rPr>
          <w:rFonts w:cstheme="minorHAnsi"/>
          <w:szCs w:val="20"/>
        </w:rPr>
        <w:t>aram</w:t>
      </w:r>
      <w:r w:rsidRPr="0054012C">
        <w:rPr>
          <w:rFonts w:cstheme="minorHAnsi"/>
          <w:szCs w:val="20"/>
        </w:rPr>
        <w:t xml:space="preserve"> uma prevalência de obesidade nos estudantes do Ensino Secundário de duas escolas de Coimbra de 1,52% e de 3,55%. Contudo, quando utilizada a percentagem de massa gorda como indicador de obesidade, verific</w:t>
      </w:r>
      <w:r w:rsidR="00F87CA0" w:rsidRPr="0054012C">
        <w:rPr>
          <w:rFonts w:cstheme="minorHAnsi"/>
          <w:szCs w:val="20"/>
        </w:rPr>
        <w:t>ou</w:t>
      </w:r>
      <w:r w:rsidRPr="0054012C">
        <w:rPr>
          <w:rFonts w:cstheme="minorHAnsi"/>
          <w:szCs w:val="20"/>
        </w:rPr>
        <w:t>-se que 32,49% dos estudantes da amostra apresentam excesso de massa gorda.</w:t>
      </w:r>
    </w:p>
    <w:p w:rsidR="00943079" w:rsidRPr="0054012C" w:rsidRDefault="00943079" w:rsidP="0054012C">
      <w:pPr>
        <w:pStyle w:val="NormalWeb"/>
        <w:spacing w:before="0" w:beforeAutospacing="0" w:after="0" w:afterAutospacing="0"/>
        <w:ind w:firstLine="567"/>
        <w:rPr>
          <w:rFonts w:ascii="Trebuchet MS" w:hAnsi="Trebuchet MS" w:cstheme="minorHAnsi"/>
          <w:b w:val="0"/>
          <w:sz w:val="20"/>
          <w:szCs w:val="20"/>
        </w:rPr>
      </w:pPr>
      <w:r w:rsidRPr="0054012C">
        <w:rPr>
          <w:rFonts w:ascii="Trebuchet MS" w:hAnsi="Trebuchet MS" w:cstheme="minorHAnsi"/>
          <w:b w:val="0"/>
          <w:sz w:val="20"/>
          <w:szCs w:val="20"/>
        </w:rPr>
        <w:t>A criança fisicamente ativa apresenta maiores probabilidades de se tornar um adulto ativo, destacando o ponto de vista de saúde pública e med</w:t>
      </w:r>
      <w:r w:rsidR="0058166F">
        <w:rPr>
          <w:rFonts w:ascii="Trebuchet MS" w:hAnsi="Trebuchet MS" w:cstheme="minorHAnsi"/>
          <w:b w:val="0"/>
          <w:sz w:val="20"/>
          <w:szCs w:val="20"/>
        </w:rPr>
        <w:t xml:space="preserve">icina preventiva, a promoção da </w:t>
      </w:r>
      <w:r w:rsidRPr="0054012C">
        <w:rPr>
          <w:rFonts w:ascii="Trebuchet MS" w:hAnsi="Trebuchet MS" w:cstheme="minorHAnsi"/>
          <w:b w:val="0"/>
          <w:sz w:val="20"/>
          <w:szCs w:val="20"/>
        </w:rPr>
        <w:t>atividade física na infância e na adolescência, estabelece uma base sólida para a redução da prevalência do sedentarismo na idade adulta, contribuindo desta forma para uma melhor qualidade de vida (</w:t>
      </w:r>
      <w:proofErr w:type="spellStart"/>
      <w:r w:rsidRPr="0054012C">
        <w:rPr>
          <w:rFonts w:ascii="Trebuchet MS" w:hAnsi="Trebuchet MS" w:cstheme="minorHAnsi"/>
          <w:b w:val="0"/>
          <w:sz w:val="20"/>
          <w:szCs w:val="20"/>
        </w:rPr>
        <w:t>Biddle</w:t>
      </w:r>
      <w:proofErr w:type="spellEnd"/>
      <w:r w:rsidRPr="0054012C">
        <w:rPr>
          <w:rFonts w:ascii="Trebuchet MS" w:hAnsi="Trebuchet MS" w:cstheme="minorHAnsi"/>
          <w:b w:val="0"/>
          <w:sz w:val="20"/>
          <w:szCs w:val="20"/>
        </w:rPr>
        <w:t xml:space="preserve">, 2004).  </w:t>
      </w:r>
    </w:p>
    <w:p w:rsidR="00275CC8" w:rsidRPr="0054012C" w:rsidRDefault="00A6396F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De acordo com o ACSM </w:t>
      </w:r>
      <w:r w:rsidRPr="0058166F">
        <w:rPr>
          <w:rFonts w:cstheme="minorHAnsi"/>
          <w:szCs w:val="20"/>
          <w:highlight w:val="yellow"/>
        </w:rPr>
        <w:t>(20</w:t>
      </w:r>
      <w:r w:rsidRPr="0054012C">
        <w:rPr>
          <w:rFonts w:cstheme="minorHAnsi"/>
          <w:szCs w:val="20"/>
        </w:rPr>
        <w:t>, a aptidão física para a criança e adolescente deve ser desenvolvida como primeiro objetivo de incentivo na adoção de um estilo de vida apropriado com a prática de exercícios p</w:t>
      </w:r>
      <w:r w:rsidR="00F87CA0" w:rsidRPr="0054012C">
        <w:rPr>
          <w:rFonts w:cstheme="minorHAnsi"/>
          <w:szCs w:val="20"/>
        </w:rPr>
        <w:t>ara</w:t>
      </w:r>
      <w:r w:rsidRPr="0054012C">
        <w:rPr>
          <w:rFonts w:cstheme="minorHAnsi"/>
          <w:szCs w:val="20"/>
        </w:rPr>
        <w:t xml:space="preserve"> toda a vida, com o intuito de desenvolver e manter condição física suficiente para uma melhoria da capacidade funcional e da saúde.</w:t>
      </w: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lastRenderedPageBreak/>
        <w:t>A aptidão física é uma componente do estilo de vida que tem sido associada a menores níveis de risco para o desenvolvimento de doenças e morte por todas as causas, principalmente quando considerado como indicador o consumo máximo de oxigénio (VO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>).</w:t>
      </w: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 xml:space="preserve">De entre as inúmeras alterações sistémicas que </w:t>
      </w:r>
      <w:r w:rsidR="001C49E0" w:rsidRPr="0054012C">
        <w:rPr>
          <w:rFonts w:cstheme="minorHAnsi"/>
        </w:rPr>
        <w:t>surgem</w:t>
      </w:r>
      <w:r w:rsidRPr="0054012C">
        <w:rPr>
          <w:rFonts w:cstheme="minorHAnsi"/>
        </w:rPr>
        <w:t xml:space="preserve"> nos indivíduos obesos, a mecânica respiratória é de principal importância, pois, ocorrem reduções dos volumes e capacidades pulmonares, principalmente no que diz respeito ao volume de reserva expiratória (VRE) e capacidade residual funcional (CRF). A obesidade promove também diminuição da complacência total do sistema respiratório e aumento da resistência pulmonar (</w:t>
      </w:r>
      <w:proofErr w:type="spellStart"/>
      <w:r w:rsidRPr="0054012C">
        <w:rPr>
          <w:rFonts w:cstheme="minorHAnsi"/>
        </w:rPr>
        <w:t>Chiavegato</w:t>
      </w:r>
      <w:proofErr w:type="spellEnd"/>
      <w:r w:rsidRPr="0054012C">
        <w:rPr>
          <w:rFonts w:cstheme="minorHAnsi"/>
        </w:rPr>
        <w:t xml:space="preserve">, 2005). Nas formas mais graves de obesidade pode ocorrer a síndrome de </w:t>
      </w:r>
      <w:proofErr w:type="spellStart"/>
      <w:r w:rsidRPr="0054012C">
        <w:rPr>
          <w:rFonts w:cstheme="minorHAnsi"/>
        </w:rPr>
        <w:t>Pickwik</w:t>
      </w:r>
      <w:proofErr w:type="spellEnd"/>
      <w:r w:rsidRPr="0054012C">
        <w:rPr>
          <w:rFonts w:cstheme="minorHAnsi"/>
        </w:rPr>
        <w:t xml:space="preserve">, caracterizada por </w:t>
      </w:r>
      <w:proofErr w:type="spellStart"/>
      <w:r w:rsidRPr="0054012C">
        <w:rPr>
          <w:rFonts w:cstheme="minorHAnsi"/>
        </w:rPr>
        <w:t>hipoventilação</w:t>
      </w:r>
      <w:proofErr w:type="spellEnd"/>
      <w:r w:rsidRPr="0054012C">
        <w:rPr>
          <w:rFonts w:cstheme="minorHAnsi"/>
        </w:rPr>
        <w:t>, sonolência diurna e apneia do sono (</w:t>
      </w:r>
      <w:proofErr w:type="spellStart"/>
      <w:r w:rsidRPr="0054012C">
        <w:rPr>
          <w:rFonts w:cstheme="minorHAnsi"/>
        </w:rPr>
        <w:t>Grunstein</w:t>
      </w:r>
      <w:proofErr w:type="spellEnd"/>
      <w:r w:rsidRPr="0054012C">
        <w:rPr>
          <w:rFonts w:cstheme="minorHAnsi"/>
        </w:rPr>
        <w:t>, 1999).</w:t>
      </w:r>
    </w:p>
    <w:p w:rsidR="00943079" w:rsidRPr="0054012C" w:rsidRDefault="00943079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 xml:space="preserve">A redução na performance </w:t>
      </w:r>
      <w:proofErr w:type="spellStart"/>
      <w:r w:rsidRPr="0054012C">
        <w:rPr>
          <w:rFonts w:cstheme="minorHAnsi"/>
        </w:rPr>
        <w:t>ventilatória</w:t>
      </w:r>
      <w:proofErr w:type="spellEnd"/>
      <w:r w:rsidRPr="0054012C">
        <w:rPr>
          <w:rFonts w:cstheme="minorHAnsi"/>
        </w:rPr>
        <w:t xml:space="preserve"> em obesos deve-se principalmente </w:t>
      </w:r>
      <w:r w:rsidR="001C49E0" w:rsidRPr="0054012C">
        <w:rPr>
          <w:rFonts w:cstheme="minorHAnsi"/>
        </w:rPr>
        <w:t>à</w:t>
      </w:r>
      <w:r w:rsidRPr="0054012C">
        <w:rPr>
          <w:rFonts w:cstheme="minorHAnsi"/>
        </w:rPr>
        <w:t xml:space="preserve"> alteração na mecânica dos músculos respiratórios e </w:t>
      </w:r>
      <w:r w:rsidR="001C49E0" w:rsidRPr="0054012C">
        <w:rPr>
          <w:rFonts w:cstheme="minorHAnsi"/>
        </w:rPr>
        <w:t>à</w:t>
      </w:r>
      <w:r w:rsidRPr="0054012C">
        <w:rPr>
          <w:rFonts w:cstheme="minorHAnsi"/>
        </w:rPr>
        <w:t xml:space="preserve"> diminuição da expansibilidade torácica. Devido às alterações na resistência pulmonar, o indivíduo gera um padrão respiratório rápido e de baixa amplitude causando aumento do trabalho respiratório e limitando a capacidade </w:t>
      </w:r>
      <w:proofErr w:type="spellStart"/>
      <w:r w:rsidRPr="0054012C">
        <w:rPr>
          <w:rFonts w:cstheme="minorHAnsi"/>
        </w:rPr>
        <w:t>ventilatória</w:t>
      </w:r>
      <w:proofErr w:type="spellEnd"/>
      <w:r w:rsidRPr="0054012C">
        <w:rPr>
          <w:rFonts w:cstheme="minorHAnsi"/>
        </w:rPr>
        <w:t xml:space="preserve"> máxima (</w:t>
      </w:r>
      <w:proofErr w:type="spellStart"/>
      <w:r w:rsidRPr="0054012C">
        <w:rPr>
          <w:rFonts w:cstheme="minorHAnsi"/>
        </w:rPr>
        <w:t>Rigatto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al.,</w:t>
      </w:r>
      <w:r w:rsidRPr="0054012C">
        <w:rPr>
          <w:rFonts w:cstheme="minorHAnsi"/>
        </w:rPr>
        <w:t xml:space="preserve"> 2005).</w:t>
      </w:r>
    </w:p>
    <w:p w:rsidR="00A6396F" w:rsidRPr="0054012C" w:rsidRDefault="00A6396F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 xml:space="preserve">De acordo com Leite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(2008) a capacidade cardiorrespiratória em crianças e adolescentes ainda não reflete alterações no perfil lipídico ou metabólico. </w:t>
      </w:r>
      <w:proofErr w:type="spellStart"/>
      <w:r w:rsidRPr="0054012C">
        <w:rPr>
          <w:rFonts w:cstheme="minorHAnsi"/>
        </w:rPr>
        <w:t>Lakka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(2003) afirmam que </w:t>
      </w:r>
      <w:r w:rsidR="0058166F">
        <w:rPr>
          <w:rFonts w:cstheme="minorHAnsi"/>
        </w:rPr>
        <w:t>o estilo</w:t>
      </w:r>
      <w:r w:rsidR="001C49E0" w:rsidRPr="0054012C">
        <w:rPr>
          <w:rFonts w:cstheme="minorHAnsi"/>
        </w:rPr>
        <w:t xml:space="preserve"> de vida das crianças não se altera</w:t>
      </w:r>
      <w:r w:rsidRPr="0054012C">
        <w:rPr>
          <w:rFonts w:cstheme="minorHAnsi"/>
        </w:rPr>
        <w:t xml:space="preserve">, mas </w:t>
      </w:r>
      <w:r w:rsidR="001C49E0" w:rsidRPr="0054012C">
        <w:rPr>
          <w:rFonts w:cstheme="minorHAnsi"/>
        </w:rPr>
        <w:t xml:space="preserve">que </w:t>
      </w:r>
      <w:r w:rsidRPr="0054012C">
        <w:rPr>
          <w:rFonts w:cstheme="minorHAnsi"/>
        </w:rPr>
        <w:t>possivelmente na fase adulta</w:t>
      </w:r>
      <w:r w:rsidR="001C49E0" w:rsidRPr="0054012C">
        <w:rPr>
          <w:rFonts w:cstheme="minorHAnsi"/>
        </w:rPr>
        <w:t>,</w:t>
      </w:r>
      <w:r w:rsidRPr="0054012C">
        <w:rPr>
          <w:rFonts w:cstheme="minorHAnsi"/>
        </w:rPr>
        <w:t xml:space="preserve"> esses problemas poderão acarretar maiores riscos de morbilidade e mortalidad</w:t>
      </w:r>
      <w:r w:rsidR="00410AB6" w:rsidRPr="0054012C">
        <w:rPr>
          <w:rFonts w:cstheme="minorHAnsi"/>
        </w:rPr>
        <w:t xml:space="preserve">e </w:t>
      </w:r>
      <w:r w:rsidR="001C49E0" w:rsidRPr="0054012C">
        <w:rPr>
          <w:rFonts w:cstheme="minorHAnsi"/>
        </w:rPr>
        <w:t>através de</w:t>
      </w:r>
      <w:r w:rsidR="00410AB6" w:rsidRPr="0054012C">
        <w:rPr>
          <w:rFonts w:cstheme="minorHAnsi"/>
        </w:rPr>
        <w:t xml:space="preserve"> doenças cardiovasculares.</w:t>
      </w:r>
    </w:p>
    <w:p w:rsidR="00823A49" w:rsidRPr="0054012C" w:rsidRDefault="00943079" w:rsidP="0054012C">
      <w:pPr>
        <w:ind w:firstLine="567"/>
        <w:rPr>
          <w:rFonts w:cstheme="minorHAnsi"/>
          <w:color w:val="000000"/>
        </w:rPr>
      </w:pPr>
      <w:r w:rsidRPr="0054012C">
        <w:rPr>
          <w:rFonts w:cstheme="minorHAnsi"/>
        </w:rPr>
        <w:t xml:space="preserve">Num estudo realizado por Ortega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(2007), com adolescentes espanhóis e com o </w:t>
      </w:r>
      <w:r w:rsidRPr="0054012C">
        <w:rPr>
          <w:rFonts w:cstheme="minorHAnsi"/>
          <w:color w:val="000000"/>
        </w:rPr>
        <w:t xml:space="preserve">objetivo de explorar as relações entre o IMC, atividade física, atividades sedentárias e a aptidão </w:t>
      </w:r>
      <w:r w:rsidR="00A6396F" w:rsidRPr="0054012C">
        <w:rPr>
          <w:rFonts w:cstheme="minorHAnsi"/>
          <w:color w:val="000000"/>
        </w:rPr>
        <w:t>cardiorrespiratória</w:t>
      </w:r>
      <w:r w:rsidR="001C49E0" w:rsidRPr="0054012C">
        <w:rPr>
          <w:rFonts w:cstheme="minorHAnsi"/>
          <w:color w:val="000000"/>
        </w:rPr>
        <w:t>,</w:t>
      </w:r>
      <w:r w:rsidRPr="0054012C">
        <w:rPr>
          <w:rFonts w:cstheme="minorHAnsi"/>
          <w:color w:val="000000"/>
        </w:rPr>
        <w:t xml:space="preserve"> </w:t>
      </w:r>
      <w:r w:rsidR="001C49E0" w:rsidRPr="0054012C">
        <w:rPr>
          <w:rFonts w:cstheme="minorHAnsi"/>
          <w:color w:val="000000"/>
        </w:rPr>
        <w:t>o</w:t>
      </w:r>
      <w:r w:rsidRPr="0054012C">
        <w:rPr>
          <w:rFonts w:cstheme="minorHAnsi"/>
          <w:color w:val="000000"/>
        </w:rPr>
        <w:t xml:space="preserve">s resultados demonstraram que as crianças que apresentavam níveis de aptidão </w:t>
      </w:r>
      <w:r w:rsidR="00A6396F" w:rsidRPr="0054012C">
        <w:rPr>
          <w:rFonts w:cstheme="minorHAnsi"/>
          <w:color w:val="000000"/>
        </w:rPr>
        <w:t>cardiorrespiratória</w:t>
      </w:r>
      <w:r w:rsidRPr="0054012C">
        <w:rPr>
          <w:rFonts w:cstheme="minorHAnsi"/>
          <w:color w:val="000000"/>
        </w:rPr>
        <w:t xml:space="preserve"> entre o moderado e o alto estavam associados com menor adiposidade abdominal (medida pelo IMC e circunferência da cintura)</w:t>
      </w:r>
      <w:r w:rsidR="001C49E0" w:rsidRPr="0054012C">
        <w:rPr>
          <w:rFonts w:cstheme="minorHAnsi"/>
          <w:color w:val="000000"/>
        </w:rPr>
        <w:t>,</w:t>
      </w:r>
      <w:r w:rsidRPr="0054012C">
        <w:rPr>
          <w:rFonts w:cstheme="minorHAnsi"/>
          <w:color w:val="000000"/>
        </w:rPr>
        <w:t xml:space="preserve"> em ambos os sexos. </w:t>
      </w:r>
    </w:p>
    <w:p w:rsidR="00823A49" w:rsidRPr="0054012C" w:rsidRDefault="00823A49" w:rsidP="0054012C">
      <w:pPr>
        <w:contextualSpacing/>
        <w:rPr>
          <w:rFonts w:cs="Arial"/>
          <w:szCs w:val="20"/>
        </w:rPr>
      </w:pPr>
    </w:p>
    <w:p w:rsidR="00285DE5" w:rsidRPr="0054012C" w:rsidRDefault="00285DE5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</w:t>
      </w:r>
      <w:r w:rsidR="00823A49" w:rsidRPr="0054012C">
        <w:rPr>
          <w:rFonts w:cs="Arial"/>
          <w:b/>
          <w:sz w:val="24"/>
        </w:rPr>
        <w:t>1.2. Apresentação do problema</w:t>
      </w:r>
    </w:p>
    <w:p w:rsidR="00823A49" w:rsidRPr="0054012C" w:rsidRDefault="00823A49" w:rsidP="0054012C">
      <w:pPr>
        <w:contextualSpacing/>
        <w:rPr>
          <w:rFonts w:cs="Arial"/>
          <w:b/>
          <w:sz w:val="24"/>
        </w:rPr>
      </w:pPr>
    </w:p>
    <w:p w:rsidR="00A6396F" w:rsidRPr="0054012C" w:rsidRDefault="00A6396F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 xml:space="preserve">Segundo Neto (2001), as crianças, principalmente nos meios urbanos, </w:t>
      </w:r>
      <w:r w:rsidR="00B93F37" w:rsidRPr="0054012C">
        <w:rPr>
          <w:rFonts w:cstheme="minorHAnsi"/>
        </w:rPr>
        <w:t>t</w:t>
      </w:r>
      <w:r w:rsidR="0058166F">
        <w:rPr>
          <w:rFonts w:cstheme="minorHAnsi"/>
        </w:rPr>
        <w:t xml:space="preserve">êm reduzidas </w:t>
      </w:r>
      <w:r w:rsidRPr="0054012C">
        <w:rPr>
          <w:rFonts w:cstheme="minorHAnsi"/>
        </w:rPr>
        <w:t xml:space="preserve">oportunidades de desenvolver AF de forma espontânea. Os estilos de vida são cada vez mais sedentários, devido a problemas relacionados com o tráfego, a insegurança e a ausência de tempo, espaço e equipamentos lúdicos adequados às necessidades das crianças. Os seus quotidianos são demasiadamente preenchidos e regulamentados, as oportunidades e o espaço para as crianças brincarem são cada vez mais limitados. </w:t>
      </w:r>
    </w:p>
    <w:p w:rsidR="00A6396F" w:rsidRPr="0054012C" w:rsidRDefault="00A6396F" w:rsidP="0054012C">
      <w:pPr>
        <w:autoSpaceDE w:val="0"/>
        <w:autoSpaceDN w:val="0"/>
        <w:adjustRightInd w:val="0"/>
        <w:ind w:firstLine="567"/>
        <w:rPr>
          <w:rFonts w:eastAsia="Arial Unicode MS" w:cstheme="minorHAnsi"/>
          <w:color w:val="000000" w:themeColor="text1"/>
        </w:rPr>
      </w:pPr>
      <w:r w:rsidRPr="0054012C">
        <w:rPr>
          <w:rFonts w:eastAsia="Arial Unicode MS" w:cstheme="minorHAnsi"/>
          <w:color w:val="000000" w:themeColor="text1"/>
        </w:rPr>
        <w:t xml:space="preserve">O </w:t>
      </w:r>
      <w:r w:rsidR="00162747" w:rsidRPr="0054012C">
        <w:rPr>
          <w:rFonts w:eastAsia="Arial Unicode MS" w:cstheme="minorHAnsi"/>
          <w:color w:val="000000" w:themeColor="text1"/>
        </w:rPr>
        <w:t xml:space="preserve">presente </w:t>
      </w:r>
      <w:r w:rsidRPr="0054012C">
        <w:rPr>
          <w:rFonts w:eastAsia="Arial Unicode MS" w:cstheme="minorHAnsi"/>
          <w:color w:val="000000" w:themeColor="text1"/>
        </w:rPr>
        <w:t>estudo foi mais um contributo para o conhecimento do problema emergente da obesidade infantil através da implementação de um programa de rastreio. Pretende-se constituir informação que contribua para prevenir o excesso de peso corporal e prescrição de exercício e hábitos de vida saudáveis nas crianças.</w:t>
      </w:r>
    </w:p>
    <w:p w:rsidR="00A6396F" w:rsidRPr="0054012C" w:rsidRDefault="00A6396F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lastRenderedPageBreak/>
        <w:t xml:space="preserve">A intervenção ao nível do 1º ciclo de ensino é um elemento fulcral na promoção da atividade física e dos hábitos saudáveis na criança e no jovem. De acordo com um projeto de prevenção de obesidade infantil, levado a cabo pela Fundação </w:t>
      </w:r>
      <w:proofErr w:type="spellStart"/>
      <w:r w:rsidRPr="0054012C">
        <w:rPr>
          <w:rFonts w:cstheme="minorHAnsi"/>
        </w:rPr>
        <w:t>Bissaya</w:t>
      </w:r>
      <w:proofErr w:type="spellEnd"/>
      <w:r w:rsidRPr="0054012C">
        <w:rPr>
          <w:rFonts w:cstheme="minorHAnsi"/>
        </w:rPr>
        <w:t xml:space="preserve"> Barreto (2005), no concelho de Coimbra, 10.5% das </w:t>
      </w:r>
      <w:r w:rsidR="0058166F">
        <w:rPr>
          <w:rFonts w:cstheme="minorHAnsi"/>
        </w:rPr>
        <w:t xml:space="preserve">2400 crianças dos 3 aos 6 anos </w:t>
      </w:r>
      <w:r w:rsidRPr="0054012C">
        <w:rPr>
          <w:rFonts w:cstheme="minorHAnsi"/>
        </w:rPr>
        <w:t xml:space="preserve">são obesas. Torna-se pertinente adotar medidas que contrariem esta tendência, visto esta problemática ter vindo a aumentar, ao longo dos anos, na população portuguesa. </w:t>
      </w:r>
    </w:p>
    <w:p w:rsidR="00A6396F" w:rsidRPr="0054012C" w:rsidRDefault="00A6396F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eastAsia="Arial Unicode MS" w:cstheme="minorHAnsi"/>
          <w:color w:val="000000" w:themeColor="text1"/>
        </w:rPr>
        <w:t>Certos da necessidade que existe em inverter alguns hábitos de vida menos saudáveis, a par com necessidade de informar da importância que constitui seguir um estilo de vida mais saudável, o rastreio permitiu realizar o despiste de eventuais condições menos saudáveis a nível da composição corporal e da capacidade cardiorrespiratória</w:t>
      </w:r>
      <w:r w:rsidRPr="0054012C">
        <w:rPr>
          <w:rFonts w:eastAsia="Arial Unicode MS" w:cstheme="minorHAnsi"/>
          <w:b/>
          <w:color w:val="000000" w:themeColor="text1"/>
        </w:rPr>
        <w:t xml:space="preserve">. </w:t>
      </w:r>
      <w:r w:rsidR="00546321" w:rsidRPr="0054012C">
        <w:rPr>
          <w:rFonts w:eastAsia="Arial Unicode MS" w:cstheme="minorHAnsi"/>
          <w:color w:val="000000" w:themeColor="text1"/>
        </w:rPr>
        <w:t>P</w:t>
      </w:r>
      <w:r w:rsidRPr="0054012C">
        <w:rPr>
          <w:rFonts w:eastAsia="Arial Unicode MS" w:cstheme="minorHAnsi"/>
          <w:color w:val="000000" w:themeColor="text1"/>
        </w:rPr>
        <w:t>ortanto</w:t>
      </w:r>
      <w:r w:rsidRPr="0054012C">
        <w:rPr>
          <w:rFonts w:eastAsia="Arial Unicode MS" w:cstheme="minorHAnsi"/>
          <w:b/>
          <w:color w:val="000000" w:themeColor="text1"/>
        </w:rPr>
        <w:t xml:space="preserve">, </w:t>
      </w:r>
      <w:r w:rsidR="00546321" w:rsidRPr="0058166F">
        <w:rPr>
          <w:rFonts w:eastAsia="Arial Unicode MS" w:cstheme="minorHAnsi"/>
          <w:color w:val="000000" w:themeColor="text1"/>
        </w:rPr>
        <w:t>o</w:t>
      </w:r>
      <w:r w:rsidR="00546321" w:rsidRPr="0054012C">
        <w:rPr>
          <w:rFonts w:eastAsia="Arial Unicode MS" w:cstheme="minorHAnsi"/>
          <w:b/>
          <w:color w:val="000000" w:themeColor="text1"/>
        </w:rPr>
        <w:t xml:space="preserve"> </w:t>
      </w:r>
      <w:r w:rsidRPr="0054012C">
        <w:rPr>
          <w:rFonts w:cstheme="minorHAnsi"/>
        </w:rPr>
        <w:t>objetivo</w:t>
      </w:r>
      <w:r w:rsidR="0058166F">
        <w:rPr>
          <w:rFonts w:cstheme="minorHAnsi"/>
        </w:rPr>
        <w:t xml:space="preserve"> </w:t>
      </w:r>
      <w:r w:rsidR="00546321" w:rsidRPr="0054012C">
        <w:rPr>
          <w:rFonts w:cstheme="minorHAnsi"/>
        </w:rPr>
        <w:t>d</w:t>
      </w:r>
      <w:r w:rsidRPr="0054012C">
        <w:rPr>
          <w:rFonts w:cstheme="minorHAnsi"/>
        </w:rPr>
        <w:t>este estudo</w:t>
      </w:r>
      <w:r w:rsidR="00546321" w:rsidRPr="0054012C">
        <w:rPr>
          <w:rFonts w:cstheme="minorHAnsi"/>
        </w:rPr>
        <w:t>,</w:t>
      </w:r>
      <w:r w:rsidR="0058166F">
        <w:rPr>
          <w:rFonts w:cstheme="minorHAnsi"/>
        </w:rPr>
        <w:t xml:space="preserve"> </w:t>
      </w:r>
      <w:r w:rsidRPr="0054012C">
        <w:rPr>
          <w:rFonts w:cstheme="minorHAnsi"/>
        </w:rPr>
        <w:t>tendo em conta as premissas expostas</w:t>
      </w:r>
      <w:r w:rsidR="00546321" w:rsidRPr="0054012C">
        <w:rPr>
          <w:rFonts w:cstheme="minorHAnsi"/>
        </w:rPr>
        <w:t xml:space="preserve"> foi</w:t>
      </w:r>
      <w:r w:rsidRPr="0054012C">
        <w:rPr>
          <w:rFonts w:cstheme="minorHAnsi"/>
        </w:rPr>
        <w:t xml:space="preserve"> avaliar a prevalência de sobrepeso corporal e/ou obesidade em crianças dos 6 aos 10 anos da região da cidade de Leiria. Posteriormente</w:t>
      </w:r>
      <w:proofErr w:type="gramStart"/>
      <w:r w:rsidR="00546321" w:rsidRPr="0054012C">
        <w:rPr>
          <w:rFonts w:cstheme="minorHAnsi"/>
        </w:rPr>
        <w:t>,</w:t>
      </w:r>
      <w:proofErr w:type="gramEnd"/>
      <w:r w:rsidRPr="0054012C">
        <w:rPr>
          <w:rFonts w:cstheme="minorHAnsi"/>
        </w:rPr>
        <w:t xml:space="preserve"> correlacion</w:t>
      </w:r>
      <w:r w:rsidR="00546321" w:rsidRPr="0054012C">
        <w:rPr>
          <w:rFonts w:cstheme="minorHAnsi"/>
        </w:rPr>
        <w:t>aram-se</w:t>
      </w:r>
      <w:r w:rsidRPr="0054012C">
        <w:rPr>
          <w:rFonts w:cstheme="minorHAnsi"/>
        </w:rPr>
        <w:t xml:space="preserve"> esses valores, com o nível de atividade física (NAF) e capacidade cardiorrespiratória (através do consumo máximo de oxigénio estimado). </w:t>
      </w:r>
    </w:p>
    <w:p w:rsidR="00285DE5" w:rsidRPr="0054012C" w:rsidRDefault="00285DE5" w:rsidP="0054012C">
      <w:pPr>
        <w:contextualSpacing/>
        <w:rPr>
          <w:rFonts w:cs="Arial"/>
          <w:szCs w:val="20"/>
        </w:rPr>
      </w:pPr>
    </w:p>
    <w:p w:rsidR="00285DE5" w:rsidRPr="0054012C" w:rsidRDefault="00285DE5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1.1.3. Objetivo</w:t>
      </w:r>
      <w:r w:rsidR="003F06F6" w:rsidRPr="0054012C">
        <w:rPr>
          <w:rFonts w:cs="Arial"/>
          <w:b/>
          <w:sz w:val="24"/>
        </w:rPr>
        <w:t>s</w:t>
      </w:r>
    </w:p>
    <w:p w:rsidR="00823A49" w:rsidRPr="0054012C" w:rsidRDefault="00823A49" w:rsidP="0054012C">
      <w:pPr>
        <w:contextualSpacing/>
        <w:rPr>
          <w:rFonts w:cs="Arial"/>
          <w:b/>
          <w:sz w:val="24"/>
        </w:rPr>
      </w:pPr>
    </w:p>
    <w:p w:rsidR="00162747" w:rsidRPr="0054012C" w:rsidRDefault="00162747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>O objetivo principal do estudo foi determinar o nível de prevalência de sobrepeso corporal e/ou obesidade, existente em crianças do 1º Ciclo do Ensino Básico, do Concelho de Leiria.</w:t>
      </w:r>
    </w:p>
    <w:p w:rsidR="00162747" w:rsidRPr="0054012C" w:rsidRDefault="00162747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>Tendo em conta este principal objetivo, outros foram definidos, como:</w:t>
      </w:r>
    </w:p>
    <w:p w:rsidR="00162747" w:rsidRPr="0054012C" w:rsidRDefault="00162747" w:rsidP="0054012C">
      <w:pPr>
        <w:pStyle w:val="PargrafodaLista"/>
        <w:numPr>
          <w:ilvl w:val="0"/>
          <w:numId w:val="1"/>
        </w:numPr>
        <w:rPr>
          <w:rFonts w:cstheme="minorHAnsi"/>
        </w:rPr>
      </w:pPr>
      <w:r w:rsidRPr="0054012C">
        <w:rPr>
          <w:rFonts w:cstheme="minorHAnsi"/>
        </w:rPr>
        <w:t>Verificar se existem diferenças no nível de atividade física e da capacidade cardiorrespiratória entre géneros e categorias de IMC;</w:t>
      </w:r>
    </w:p>
    <w:p w:rsidR="00162747" w:rsidRPr="0054012C" w:rsidRDefault="00162747" w:rsidP="0054012C">
      <w:pPr>
        <w:pStyle w:val="PargrafodaLista"/>
        <w:numPr>
          <w:ilvl w:val="0"/>
          <w:numId w:val="1"/>
        </w:numPr>
        <w:rPr>
          <w:rFonts w:cstheme="minorHAnsi"/>
        </w:rPr>
      </w:pPr>
      <w:r w:rsidRPr="0054012C">
        <w:rPr>
          <w:rFonts w:cstheme="minorHAnsi"/>
        </w:rPr>
        <w:t>Determinar se existe relação entre o nível de atividade física, a capacidade cardiorrespiratória, o Índice de Massa Corporal e a percentagem de Massa Gorda.</w:t>
      </w:r>
    </w:p>
    <w:p w:rsidR="00162747" w:rsidRPr="0054012C" w:rsidRDefault="00162747" w:rsidP="0054012C">
      <w:pPr>
        <w:pStyle w:val="PargrafodaLista"/>
        <w:numPr>
          <w:ilvl w:val="0"/>
          <w:numId w:val="1"/>
        </w:numPr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Analisar se existem diferenças na capacidade cardiorrespiratória entre os indivíduos tendo em conta as diferentes categorias de classificação de IMC (baixo peso corporal, peso corporal normal, excesso de peso corporal e obesidade). </w:t>
      </w:r>
    </w:p>
    <w:p w:rsidR="0054012C" w:rsidRPr="0054012C" w:rsidRDefault="0054012C" w:rsidP="0054012C">
      <w:pPr>
        <w:pStyle w:val="Ttulo2"/>
      </w:pPr>
      <w:bookmarkStart w:id="1" w:name="_Toc325405458"/>
      <w:bookmarkStart w:id="2" w:name="_Toc325405477"/>
      <w:bookmarkStart w:id="3" w:name="_Toc325405502"/>
      <w:bookmarkStart w:id="4" w:name="_Toc325545177"/>
      <w:bookmarkStart w:id="5" w:name="_Toc325573201"/>
      <w:bookmarkStart w:id="6" w:name="_Toc325575214"/>
      <w:bookmarkStart w:id="7" w:name="_Toc325575238"/>
      <w:bookmarkStart w:id="8" w:name="_Toc325575274"/>
      <w:bookmarkStart w:id="9" w:name="_Toc325575304"/>
      <w:bookmarkStart w:id="10" w:name="_Toc325575328"/>
      <w:bookmarkStart w:id="11" w:name="_Toc325405459"/>
      <w:bookmarkStart w:id="12" w:name="_Toc325405478"/>
      <w:bookmarkStart w:id="13" w:name="_Toc325405503"/>
      <w:bookmarkStart w:id="14" w:name="_Toc325545178"/>
      <w:bookmarkStart w:id="15" w:name="_Toc325573202"/>
      <w:bookmarkStart w:id="16" w:name="_Toc325575215"/>
      <w:bookmarkStart w:id="17" w:name="_Toc325575239"/>
      <w:bookmarkStart w:id="18" w:name="_Toc325575275"/>
      <w:bookmarkStart w:id="19" w:name="_Toc325575305"/>
      <w:bookmarkStart w:id="20" w:name="_Toc325575329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E30110" w:rsidRPr="0054012C" w:rsidRDefault="00285DE5" w:rsidP="0054012C">
      <w:pPr>
        <w:pStyle w:val="Ttulo2"/>
      </w:pPr>
      <w:r w:rsidRPr="0054012C">
        <w:t>1.</w:t>
      </w:r>
      <w:r w:rsidR="00E30110" w:rsidRPr="0054012C">
        <w:t xml:space="preserve">2. </w:t>
      </w:r>
      <w:r w:rsidRPr="0054012C">
        <w:t>Métodos</w:t>
      </w:r>
    </w:p>
    <w:p w:rsidR="00823A49" w:rsidRPr="0054012C" w:rsidRDefault="00823A49" w:rsidP="0054012C"/>
    <w:p w:rsidR="00285DE5" w:rsidRPr="0054012C" w:rsidRDefault="00285DE5" w:rsidP="0054012C">
      <w:pPr>
        <w:rPr>
          <w:b/>
          <w:sz w:val="24"/>
        </w:rPr>
      </w:pPr>
      <w:r w:rsidRPr="0054012C">
        <w:rPr>
          <w:b/>
          <w:sz w:val="24"/>
        </w:rPr>
        <w:t>1.2.1. Caracterização da amostra</w:t>
      </w:r>
    </w:p>
    <w:p w:rsidR="00823A49" w:rsidRPr="0054012C" w:rsidRDefault="00823A49" w:rsidP="0054012C">
      <w:pPr>
        <w:ind w:firstLine="708"/>
        <w:rPr>
          <w:rFonts w:eastAsia="Arial" w:cstheme="minorHAnsi"/>
        </w:rPr>
      </w:pPr>
    </w:p>
    <w:p w:rsidR="00162747" w:rsidRPr="0054012C" w:rsidRDefault="00162747" w:rsidP="0054012C">
      <w:pPr>
        <w:ind w:firstLine="567"/>
        <w:rPr>
          <w:rFonts w:cstheme="minorHAnsi"/>
        </w:rPr>
      </w:pPr>
      <w:r w:rsidRPr="0054012C">
        <w:rPr>
          <w:rFonts w:eastAsia="Arial" w:cstheme="minorHAnsi"/>
        </w:rPr>
        <w:t xml:space="preserve">Participaram </w:t>
      </w:r>
      <w:r w:rsidR="00546321" w:rsidRPr="0054012C">
        <w:rPr>
          <w:rFonts w:eastAsia="Arial" w:cstheme="minorHAnsi"/>
        </w:rPr>
        <w:t>n</w:t>
      </w:r>
      <w:r w:rsidRPr="0054012C">
        <w:rPr>
          <w:rFonts w:eastAsia="Arial" w:cstheme="minorHAnsi"/>
        </w:rPr>
        <w:t xml:space="preserve">este estudo </w:t>
      </w:r>
      <w:r w:rsidRPr="0054012C">
        <w:rPr>
          <w:rFonts w:cstheme="minorHAnsi"/>
        </w:rPr>
        <w:t>976</w:t>
      </w:r>
      <w:r w:rsidRPr="0054012C">
        <w:rPr>
          <w:rFonts w:eastAsia="Arial" w:cstheme="minorHAnsi"/>
        </w:rPr>
        <w:t xml:space="preserve"> crianças (</w:t>
      </w:r>
      <w:r w:rsidRPr="0054012C">
        <w:rPr>
          <w:rFonts w:cstheme="minorHAnsi"/>
        </w:rPr>
        <w:t>489</w:t>
      </w:r>
      <w:r w:rsidRPr="0054012C">
        <w:rPr>
          <w:rFonts w:eastAsia="Arial" w:cstheme="minorHAnsi"/>
        </w:rPr>
        <w:t xml:space="preserve"> raparigas e </w:t>
      </w:r>
      <w:r w:rsidRPr="0054012C">
        <w:rPr>
          <w:rFonts w:cstheme="minorHAnsi"/>
        </w:rPr>
        <w:t>487</w:t>
      </w:r>
      <w:r w:rsidRPr="0054012C">
        <w:rPr>
          <w:rFonts w:eastAsia="Arial" w:cstheme="minorHAnsi"/>
        </w:rPr>
        <w:t xml:space="preserve"> rapazes), com idades </w:t>
      </w:r>
      <w:r w:rsidRPr="0054012C">
        <w:rPr>
          <w:rFonts w:cstheme="minorHAnsi"/>
        </w:rPr>
        <w:t xml:space="preserve">compreendidas </w:t>
      </w:r>
      <w:r w:rsidRPr="0054012C">
        <w:rPr>
          <w:rFonts w:eastAsia="Arial" w:cstheme="minorHAnsi"/>
        </w:rPr>
        <w:t>entre os s</w:t>
      </w:r>
      <w:r w:rsidRPr="0054012C">
        <w:rPr>
          <w:rFonts w:cstheme="minorHAnsi"/>
        </w:rPr>
        <w:t>eis</w:t>
      </w:r>
      <w:r w:rsidRPr="0054012C">
        <w:rPr>
          <w:rFonts w:eastAsia="Arial" w:cstheme="minorHAnsi"/>
        </w:rPr>
        <w:t xml:space="preserve"> (</w:t>
      </w:r>
      <w:r w:rsidRPr="0054012C">
        <w:rPr>
          <w:rFonts w:cstheme="minorHAnsi"/>
        </w:rPr>
        <w:t>6</w:t>
      </w:r>
      <w:r w:rsidRPr="0054012C">
        <w:rPr>
          <w:rFonts w:eastAsia="Arial" w:cstheme="minorHAnsi"/>
        </w:rPr>
        <w:t xml:space="preserve">) e dez (10) anos, regularmente matriculados </w:t>
      </w:r>
      <w:r w:rsidRPr="0054012C">
        <w:rPr>
          <w:rFonts w:cstheme="minorHAnsi"/>
        </w:rPr>
        <w:t>em dezoito (18) escolas do 1º Ciclo do Concelho de Leiria</w:t>
      </w:r>
      <w:r w:rsidRPr="0054012C">
        <w:rPr>
          <w:rFonts w:eastAsia="Arial" w:cstheme="minorHAnsi"/>
        </w:rPr>
        <w:t xml:space="preserve">, </w:t>
      </w:r>
      <w:r w:rsidRPr="0054012C">
        <w:rPr>
          <w:rFonts w:cstheme="minorHAnsi"/>
        </w:rPr>
        <w:t>pertencentes a t</w:t>
      </w:r>
      <w:r w:rsidR="00823A49" w:rsidRPr="0054012C">
        <w:rPr>
          <w:rFonts w:cstheme="minorHAnsi"/>
        </w:rPr>
        <w:t>rês (3) Agrupamentos de Escolas:</w:t>
      </w:r>
      <w:r w:rsidRPr="0054012C">
        <w:rPr>
          <w:rFonts w:cstheme="minorHAnsi"/>
        </w:rPr>
        <w:t xml:space="preserve"> D. Dinis</w:t>
      </w:r>
      <w:r w:rsidRPr="0054012C">
        <w:rPr>
          <w:rFonts w:eastAsia="Arial Unicode MS" w:cstheme="minorHAnsi"/>
        </w:rPr>
        <w:t>,</w:t>
      </w:r>
      <w:r w:rsidRPr="0054012C">
        <w:rPr>
          <w:rFonts w:cstheme="minorHAnsi"/>
        </w:rPr>
        <w:t xml:space="preserve"> Dr. Correia Mateus </w:t>
      </w:r>
      <w:r w:rsidRPr="0054012C">
        <w:rPr>
          <w:rFonts w:eastAsia="Arial Unicode MS" w:cstheme="minorHAnsi"/>
        </w:rPr>
        <w:t>e Marrazes</w:t>
      </w:r>
      <w:r w:rsidR="00823A49" w:rsidRPr="0054012C">
        <w:rPr>
          <w:rFonts w:eastAsia="Arial Unicode MS" w:cstheme="minorHAnsi"/>
        </w:rPr>
        <w:t xml:space="preserve">. </w:t>
      </w:r>
      <w:r w:rsidRPr="0054012C">
        <w:rPr>
          <w:rFonts w:cstheme="minorHAnsi"/>
        </w:rPr>
        <w:t>Na tabela 1 apresenta-se as características da amostra no que respeita ao género sexual.</w:t>
      </w:r>
    </w:p>
    <w:p w:rsidR="003F06F6" w:rsidRPr="0054012C" w:rsidRDefault="003F06F6" w:rsidP="0054012C">
      <w:pPr>
        <w:ind w:firstLine="708"/>
        <w:rPr>
          <w:b/>
          <w:szCs w:val="20"/>
        </w:rPr>
      </w:pPr>
    </w:p>
    <w:p w:rsidR="003F06F6" w:rsidRPr="0054012C" w:rsidRDefault="003F06F6" w:rsidP="0054012C">
      <w:pPr>
        <w:ind w:firstLine="708"/>
        <w:rPr>
          <w:b/>
          <w:szCs w:val="20"/>
        </w:rPr>
      </w:pPr>
    </w:p>
    <w:p w:rsidR="00162747" w:rsidRPr="0054012C" w:rsidRDefault="000D6841" w:rsidP="0054012C">
      <w:pPr>
        <w:jc w:val="center"/>
        <w:rPr>
          <w:b/>
          <w:sz w:val="18"/>
          <w:szCs w:val="20"/>
        </w:rPr>
      </w:pPr>
      <w:r w:rsidRPr="0054012C">
        <w:rPr>
          <w:b/>
          <w:sz w:val="18"/>
          <w:szCs w:val="20"/>
        </w:rPr>
        <w:t xml:space="preserve">Tabela </w:t>
      </w:r>
      <w:r w:rsidR="0054012C" w:rsidRPr="0054012C">
        <w:rPr>
          <w:b/>
          <w:sz w:val="18"/>
          <w:szCs w:val="20"/>
        </w:rPr>
        <w:t>3.</w:t>
      </w:r>
      <w:r w:rsidRPr="0054012C">
        <w:rPr>
          <w:b/>
          <w:sz w:val="18"/>
          <w:szCs w:val="20"/>
        </w:rPr>
        <w:t>1</w:t>
      </w:r>
      <w:r w:rsidR="00162747" w:rsidRPr="0054012C">
        <w:rPr>
          <w:b/>
          <w:sz w:val="18"/>
          <w:szCs w:val="20"/>
        </w:rPr>
        <w:t>. Características da amostra.</w:t>
      </w:r>
    </w:p>
    <w:tbl>
      <w:tblPr>
        <w:tblW w:w="7527" w:type="dxa"/>
        <w:tblInd w:w="494" w:type="dxa"/>
        <w:tblCellMar>
          <w:left w:w="70" w:type="dxa"/>
          <w:right w:w="70" w:type="dxa"/>
        </w:tblCellMar>
        <w:tblLook w:val="04A0"/>
      </w:tblPr>
      <w:tblGrid>
        <w:gridCol w:w="1432"/>
        <w:gridCol w:w="840"/>
        <w:gridCol w:w="1099"/>
        <w:gridCol w:w="1049"/>
        <w:gridCol w:w="1099"/>
        <w:gridCol w:w="1099"/>
        <w:gridCol w:w="909"/>
      </w:tblGrid>
      <w:tr w:rsidR="00162747" w:rsidRPr="0054012C" w:rsidTr="000D6841">
        <w:trPr>
          <w:trHeight w:val="300"/>
        </w:trPr>
        <w:tc>
          <w:tcPr>
            <w:tcW w:w="1432" w:type="dxa"/>
            <w:vMerge w:val="restart"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color w:val="FF0000"/>
                <w:szCs w:val="20"/>
              </w:rPr>
            </w:pPr>
            <w:r w:rsidRPr="0054012C">
              <w:rPr>
                <w:color w:val="FF0000"/>
                <w:szCs w:val="20"/>
              </w:rPr>
              <w:t> </w:t>
            </w:r>
          </w:p>
        </w:tc>
        <w:tc>
          <w:tcPr>
            <w:tcW w:w="840" w:type="dxa"/>
            <w:vMerge w:val="restart"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b/>
                <w:bCs/>
                <w:color w:val="000000"/>
                <w:szCs w:val="20"/>
              </w:rPr>
            </w:pPr>
            <w:r w:rsidRPr="0054012C">
              <w:rPr>
                <w:b/>
                <w:bCs/>
                <w:color w:val="000000"/>
                <w:szCs w:val="20"/>
              </w:rPr>
              <w:t> </w:t>
            </w:r>
          </w:p>
        </w:tc>
        <w:tc>
          <w:tcPr>
            <w:tcW w:w="5255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>Idade</w:t>
            </w:r>
            <w:r w:rsidRPr="0054012C">
              <w:rPr>
                <w:rFonts w:cstheme="minorHAnsi"/>
                <w:color w:val="000000"/>
                <w:szCs w:val="20"/>
              </w:rPr>
              <w:t xml:space="preserve"> (anos)</w:t>
            </w:r>
          </w:p>
        </w:tc>
      </w:tr>
      <w:tr w:rsidR="00162747" w:rsidRPr="0054012C" w:rsidTr="000D6841">
        <w:trPr>
          <w:trHeight w:val="495"/>
        </w:trPr>
        <w:tc>
          <w:tcPr>
            <w:tcW w:w="1432" w:type="dxa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62747" w:rsidRPr="0054012C" w:rsidRDefault="00162747" w:rsidP="0054012C">
            <w:pPr>
              <w:rPr>
                <w:color w:val="FF0000"/>
                <w:szCs w:val="20"/>
              </w:rPr>
            </w:pPr>
          </w:p>
        </w:tc>
        <w:tc>
          <w:tcPr>
            <w:tcW w:w="840" w:type="dxa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62747" w:rsidRPr="0054012C" w:rsidRDefault="00162747" w:rsidP="0054012C">
            <w:pPr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 xml:space="preserve">6               </w:t>
            </w:r>
          </w:p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(n=182)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 xml:space="preserve">7              </w:t>
            </w:r>
          </w:p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(n=245)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 xml:space="preserve">8               </w:t>
            </w:r>
          </w:p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(n=240)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 xml:space="preserve">9               </w:t>
            </w:r>
          </w:p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(n=222)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 xml:space="preserve">10                </w:t>
            </w:r>
          </w:p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(n=87)</w:t>
            </w:r>
          </w:p>
        </w:tc>
      </w:tr>
      <w:tr w:rsidR="00162747" w:rsidRPr="0054012C" w:rsidTr="000D6841">
        <w:trPr>
          <w:trHeight w:val="315"/>
        </w:trPr>
        <w:tc>
          <w:tcPr>
            <w:tcW w:w="143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>Género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2747" w:rsidRPr="0054012C" w:rsidRDefault="00620E68" w:rsidP="0054012C">
            <w:pPr>
              <w:rPr>
                <w:rFonts w:cs="Calibri"/>
                <w:color w:val="000000"/>
                <w:szCs w:val="20"/>
              </w:rPr>
            </w:pPr>
            <w:r w:rsidRPr="0054012C">
              <w:rPr>
                <w:rFonts w:cs="Arial"/>
                <w:noProof/>
                <w:szCs w:val="20"/>
              </w:rPr>
              <w:drawing>
                <wp:anchor distT="0" distB="0" distL="114300" distR="114300" simplePos="0" relativeHeight="251637760" behindDoc="1" locked="0" layoutInCell="1" allowOverlap="1">
                  <wp:simplePos x="0" y="0"/>
                  <wp:positionH relativeFrom="column">
                    <wp:posOffset>196215</wp:posOffset>
                  </wp:positionH>
                  <wp:positionV relativeFrom="paragraph">
                    <wp:posOffset>33655</wp:posOffset>
                  </wp:positionV>
                  <wp:extent cx="86360" cy="142875"/>
                  <wp:effectExtent l="0" t="0" r="8890" b="9525"/>
                  <wp:wrapTight wrapText="bothSides">
                    <wp:wrapPolygon edited="0">
                      <wp:start x="0" y="0"/>
                      <wp:lineTo x="0" y="20160"/>
                      <wp:lineTo x="19059" y="20160"/>
                      <wp:lineTo x="19059" y="0"/>
                      <wp:lineTo x="0" y="0"/>
                    </wp:wrapPolygon>
                  </wp:wrapTight>
                  <wp:docPr id="7" name="Imagem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36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98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113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123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107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46</w:t>
            </w:r>
          </w:p>
        </w:tc>
      </w:tr>
      <w:tr w:rsidR="00162747" w:rsidRPr="0054012C" w:rsidTr="000D6841">
        <w:trPr>
          <w:trHeight w:val="330"/>
        </w:trPr>
        <w:tc>
          <w:tcPr>
            <w:tcW w:w="143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62747" w:rsidRPr="0054012C" w:rsidRDefault="00162747" w:rsidP="0054012C">
            <w:pPr>
              <w:rPr>
                <w:rFonts w:cstheme="minorHAnsi"/>
                <w:b/>
                <w:bCs/>
                <w:color w:val="000000"/>
                <w:szCs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2747" w:rsidRPr="0054012C" w:rsidRDefault="00FD5FCE" w:rsidP="0054012C">
            <w:pPr>
              <w:jc w:val="center"/>
              <w:rPr>
                <w:rFonts w:cs="Calibri"/>
                <w:color w:val="000000"/>
                <w:szCs w:val="20"/>
              </w:rPr>
            </w:pPr>
            <w:r w:rsidRPr="00FD5FCE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14.1pt;margin-top:-.3pt;width:10.1pt;height:12.65pt;z-index:251658752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26" DrawAspect="Content" ObjectID="_1463311254" r:id="rId10"/>
              </w:pic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84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132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117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115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62747" w:rsidRPr="0054012C" w:rsidRDefault="00162747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41</w:t>
            </w:r>
          </w:p>
        </w:tc>
      </w:tr>
    </w:tbl>
    <w:p w:rsidR="00285DE5" w:rsidRPr="0054012C" w:rsidRDefault="00285DE5" w:rsidP="0054012C">
      <w:pPr>
        <w:contextualSpacing/>
        <w:rPr>
          <w:rFonts w:cs="Arial"/>
          <w:szCs w:val="20"/>
        </w:rPr>
      </w:pPr>
    </w:p>
    <w:p w:rsidR="00823A49" w:rsidRPr="0054012C" w:rsidRDefault="00823A49" w:rsidP="0054012C">
      <w:pPr>
        <w:contextualSpacing/>
        <w:rPr>
          <w:rFonts w:cs="Arial"/>
          <w:b/>
          <w:sz w:val="24"/>
        </w:rPr>
      </w:pPr>
    </w:p>
    <w:p w:rsidR="00285DE5" w:rsidRPr="0054012C" w:rsidRDefault="00285DE5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1.2.2. Equipa</w:t>
      </w:r>
      <w:r w:rsidR="001C1AA8" w:rsidRPr="0054012C">
        <w:rPr>
          <w:rFonts w:cs="Arial"/>
          <w:b/>
          <w:sz w:val="24"/>
        </w:rPr>
        <w:t>mentos e materiais</w:t>
      </w:r>
    </w:p>
    <w:p w:rsidR="0054012C" w:rsidRDefault="0054012C" w:rsidP="0054012C">
      <w:pPr>
        <w:ind w:firstLine="708"/>
        <w:contextualSpacing/>
        <w:rPr>
          <w:rFonts w:cstheme="minorHAnsi"/>
        </w:rPr>
      </w:pPr>
    </w:p>
    <w:p w:rsidR="00175566" w:rsidRPr="0054012C" w:rsidRDefault="00175566" w:rsidP="0054012C">
      <w:pPr>
        <w:ind w:firstLine="567"/>
        <w:contextualSpacing/>
        <w:rPr>
          <w:rFonts w:cstheme="minorHAnsi"/>
        </w:rPr>
      </w:pPr>
      <w:r w:rsidRPr="0054012C">
        <w:rPr>
          <w:rFonts w:cstheme="minorHAnsi"/>
        </w:rPr>
        <w:t>Utilizaram-se os seguintes:</w:t>
      </w:r>
    </w:p>
    <w:p w:rsidR="00285DE5" w:rsidRPr="0054012C" w:rsidRDefault="00A427C3" w:rsidP="0054012C">
      <w:pPr>
        <w:ind w:firstLine="567"/>
        <w:contextualSpacing/>
        <w:rPr>
          <w:rFonts w:cstheme="minorHAnsi"/>
        </w:rPr>
      </w:pPr>
      <w:r w:rsidRPr="0054012C">
        <w:rPr>
          <w:rFonts w:cstheme="minorHAnsi"/>
        </w:rPr>
        <w:t xml:space="preserve">Balança com estadiómetro da marca SECA, (SECA, Hamburgo, Alemanha) com margem de erro de 100 g, para medição do peso e </w:t>
      </w:r>
      <w:r w:rsidR="003F06F6" w:rsidRPr="0054012C">
        <w:rPr>
          <w:rFonts w:cstheme="minorHAnsi"/>
        </w:rPr>
        <w:t>altura</w:t>
      </w:r>
      <w:r w:rsidR="00175566" w:rsidRPr="0054012C">
        <w:rPr>
          <w:rFonts w:cstheme="minorHAnsi"/>
        </w:rPr>
        <w:t>;</w:t>
      </w:r>
    </w:p>
    <w:p w:rsidR="00A427C3" w:rsidRPr="0054012C" w:rsidRDefault="00A427C3" w:rsidP="0054012C">
      <w:pPr>
        <w:ind w:firstLine="567"/>
        <w:contextualSpacing/>
        <w:rPr>
          <w:rFonts w:cs="Arial"/>
          <w:szCs w:val="20"/>
        </w:rPr>
      </w:pPr>
      <w:proofErr w:type="spellStart"/>
      <w:r w:rsidRPr="0054012C">
        <w:rPr>
          <w:rFonts w:cs="Arial"/>
          <w:szCs w:val="20"/>
        </w:rPr>
        <w:t>Adipómetro</w:t>
      </w:r>
      <w:proofErr w:type="spellEnd"/>
      <w:r w:rsidRPr="0054012C">
        <w:rPr>
          <w:rFonts w:cs="Arial"/>
          <w:szCs w:val="20"/>
        </w:rPr>
        <w:t xml:space="preserve"> para as pregas adiposas</w:t>
      </w:r>
      <w:r w:rsidR="00175566" w:rsidRPr="0054012C">
        <w:rPr>
          <w:rFonts w:cs="Arial"/>
          <w:szCs w:val="20"/>
        </w:rPr>
        <w:t>;</w:t>
      </w:r>
    </w:p>
    <w:p w:rsidR="005313E8" w:rsidRPr="0054012C" w:rsidRDefault="005313E8" w:rsidP="0054012C">
      <w:pPr>
        <w:ind w:firstLine="567"/>
        <w:contextualSpacing/>
        <w:rPr>
          <w:rFonts w:cstheme="minorHAnsi"/>
        </w:rPr>
      </w:pPr>
      <w:r w:rsidRPr="0054012C">
        <w:rPr>
          <w:rFonts w:cs="Arial"/>
          <w:szCs w:val="20"/>
        </w:rPr>
        <w:t xml:space="preserve">Rádio e </w:t>
      </w:r>
      <w:r w:rsidRPr="0054012C">
        <w:rPr>
          <w:rFonts w:cstheme="minorHAnsi"/>
        </w:rPr>
        <w:t>protocolo do FITNESSGRAM.</w:t>
      </w:r>
    </w:p>
    <w:p w:rsidR="00175566" w:rsidRPr="0054012C" w:rsidRDefault="00175566" w:rsidP="0054012C">
      <w:pPr>
        <w:ind w:firstLine="708"/>
        <w:contextualSpacing/>
        <w:rPr>
          <w:rFonts w:cs="Arial"/>
          <w:szCs w:val="20"/>
        </w:rPr>
      </w:pPr>
    </w:p>
    <w:p w:rsidR="00285DE5" w:rsidRPr="0054012C" w:rsidRDefault="00285DE5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</w:t>
      </w:r>
      <w:r w:rsidR="001C1AA8" w:rsidRPr="0054012C">
        <w:rPr>
          <w:rFonts w:cs="Arial"/>
          <w:b/>
          <w:sz w:val="24"/>
        </w:rPr>
        <w:t>2</w:t>
      </w:r>
      <w:r w:rsidRPr="0054012C">
        <w:rPr>
          <w:rFonts w:cs="Arial"/>
          <w:b/>
          <w:sz w:val="24"/>
        </w:rPr>
        <w:t xml:space="preserve">.3. </w:t>
      </w:r>
      <w:r w:rsidR="001C1AA8" w:rsidRPr="0054012C">
        <w:rPr>
          <w:rFonts w:cs="Arial"/>
          <w:b/>
          <w:sz w:val="24"/>
        </w:rPr>
        <w:t>Tarefas, procedimentos e protocolos</w:t>
      </w:r>
    </w:p>
    <w:p w:rsidR="00823A49" w:rsidRPr="0054012C" w:rsidRDefault="00823A49" w:rsidP="0054012C">
      <w:pPr>
        <w:ind w:firstLine="709"/>
        <w:rPr>
          <w:rFonts w:cstheme="minorHAnsi"/>
        </w:rPr>
      </w:pPr>
    </w:p>
    <w:p w:rsidR="005A6BD7" w:rsidRPr="0054012C" w:rsidRDefault="005A6BD7" w:rsidP="0054012C">
      <w:pPr>
        <w:ind w:firstLine="567"/>
        <w:rPr>
          <w:rFonts w:cstheme="minorHAnsi"/>
          <w:szCs w:val="28"/>
        </w:rPr>
      </w:pPr>
      <w:r w:rsidRPr="0054012C">
        <w:rPr>
          <w:rFonts w:cstheme="minorHAnsi"/>
        </w:rPr>
        <w:t>Antes da realização dos testes</w:t>
      </w:r>
      <w:r w:rsidR="00D20D79" w:rsidRPr="0054012C">
        <w:rPr>
          <w:rFonts w:cstheme="minorHAnsi"/>
        </w:rPr>
        <w:t>,</w:t>
      </w:r>
      <w:r w:rsidRPr="0054012C">
        <w:rPr>
          <w:rFonts w:cstheme="minorHAnsi"/>
        </w:rPr>
        <w:t xml:space="preserve"> foi necessário obter autorização junto </w:t>
      </w:r>
      <w:proofErr w:type="gramStart"/>
      <w:r w:rsidRPr="0054012C">
        <w:rPr>
          <w:rFonts w:cstheme="minorHAnsi"/>
        </w:rPr>
        <w:t>do(s</w:t>
      </w:r>
      <w:proofErr w:type="gramEnd"/>
      <w:r w:rsidRPr="0054012C">
        <w:rPr>
          <w:rFonts w:cstheme="minorHAnsi"/>
        </w:rPr>
        <w:t>) agrupamento(s) aos quais pertencem as Escolas de 1º Ciclo selecionadas. Depois do Consentimento do</w:t>
      </w:r>
      <w:r w:rsidR="009D3F8D" w:rsidRPr="0054012C">
        <w:rPr>
          <w:rFonts w:cstheme="minorHAnsi"/>
        </w:rPr>
        <w:t xml:space="preserve"> (s)</w:t>
      </w:r>
      <w:r w:rsidRPr="0054012C">
        <w:rPr>
          <w:rFonts w:cstheme="minorHAnsi"/>
        </w:rPr>
        <w:t xml:space="preserve"> </w:t>
      </w:r>
      <w:proofErr w:type="gramStart"/>
      <w:r w:rsidRPr="0054012C">
        <w:rPr>
          <w:rFonts w:cstheme="minorHAnsi"/>
        </w:rPr>
        <w:t>Diretor(</w:t>
      </w:r>
      <w:proofErr w:type="spellStart"/>
      <w:r w:rsidRPr="0054012C">
        <w:rPr>
          <w:rFonts w:cstheme="minorHAnsi"/>
        </w:rPr>
        <w:t>es</w:t>
      </w:r>
      <w:proofErr w:type="spellEnd"/>
      <w:proofErr w:type="gramEnd"/>
      <w:r w:rsidRPr="0054012C">
        <w:rPr>
          <w:rFonts w:cstheme="minorHAnsi"/>
        </w:rPr>
        <w:t>) do(s) Agrupamento(s) foi definida a amostra e posteriormente realizada uma sessão de esclarecimentos aos alunos,</w:t>
      </w:r>
      <w:r w:rsidRPr="0054012C">
        <w:rPr>
          <w:sz w:val="24"/>
          <w:szCs w:val="28"/>
        </w:rPr>
        <w:t xml:space="preserve"> </w:t>
      </w:r>
      <w:r w:rsidRPr="0054012C">
        <w:rPr>
          <w:rFonts w:cstheme="minorHAnsi"/>
          <w:szCs w:val="28"/>
        </w:rPr>
        <w:t xml:space="preserve">relativamente aos objetivos e procedimentos do estudo. </w:t>
      </w:r>
      <w:r w:rsidR="009D3F8D" w:rsidRPr="0054012C">
        <w:rPr>
          <w:rFonts w:cstheme="minorHAnsi"/>
          <w:szCs w:val="28"/>
        </w:rPr>
        <w:t>P</w:t>
      </w:r>
      <w:r w:rsidRPr="0054012C">
        <w:rPr>
          <w:rFonts w:cstheme="minorHAnsi"/>
          <w:szCs w:val="28"/>
        </w:rPr>
        <w:t>or último</w:t>
      </w:r>
      <w:r w:rsidR="009D3F8D" w:rsidRPr="0054012C">
        <w:rPr>
          <w:rFonts w:cstheme="minorHAnsi"/>
          <w:szCs w:val="28"/>
        </w:rPr>
        <w:t>, foi</w:t>
      </w:r>
      <w:r w:rsidRPr="0054012C">
        <w:rPr>
          <w:rFonts w:cstheme="minorHAnsi"/>
          <w:szCs w:val="28"/>
        </w:rPr>
        <w:t xml:space="preserve"> solicitad</w:t>
      </w:r>
      <w:r w:rsidR="009D3F8D" w:rsidRPr="0054012C">
        <w:rPr>
          <w:rFonts w:cstheme="minorHAnsi"/>
          <w:szCs w:val="28"/>
        </w:rPr>
        <w:t>a</w:t>
      </w:r>
      <w:r w:rsidRPr="0054012C">
        <w:rPr>
          <w:rFonts w:cstheme="minorHAnsi"/>
          <w:szCs w:val="28"/>
        </w:rPr>
        <w:t xml:space="preserve"> a todos os encarregados de educação das crianças da amostra</w:t>
      </w:r>
      <w:r w:rsidR="009D3F8D" w:rsidRPr="0054012C">
        <w:rPr>
          <w:rFonts w:cstheme="minorHAnsi"/>
          <w:szCs w:val="28"/>
        </w:rPr>
        <w:t>,</w:t>
      </w:r>
      <w:r w:rsidRPr="0054012C">
        <w:rPr>
          <w:rFonts w:cstheme="minorHAnsi"/>
          <w:szCs w:val="28"/>
        </w:rPr>
        <w:t xml:space="preserve"> </w:t>
      </w:r>
      <w:r w:rsidR="009D3F8D" w:rsidRPr="0054012C">
        <w:rPr>
          <w:rFonts w:cstheme="minorHAnsi"/>
          <w:szCs w:val="28"/>
        </w:rPr>
        <w:t xml:space="preserve">a </w:t>
      </w:r>
      <w:r w:rsidRPr="0054012C">
        <w:rPr>
          <w:rFonts w:cstheme="minorHAnsi"/>
          <w:szCs w:val="28"/>
        </w:rPr>
        <w:t>autorização para a participação dos seus educandos e preenchimento da declaração consentimento informado no qual foram reportadas as finalidades, benefícios esperados e riscos associados com a realização dos testes e questionários. Foi dada oportunidade de formularem questões e colocar dúvidas de forma que estivessem na posse de informação suficiente para poder assinar o termo de consentimento, relativamente à participação dos seus educandos no rastreio.</w:t>
      </w:r>
    </w:p>
    <w:p w:rsidR="005A6BD7" w:rsidRPr="0054012C" w:rsidRDefault="005A6BD7" w:rsidP="0054012C">
      <w:pPr>
        <w:ind w:firstLine="567"/>
        <w:rPr>
          <w:rFonts w:cstheme="minorHAnsi"/>
          <w:szCs w:val="28"/>
        </w:rPr>
      </w:pPr>
      <w:r w:rsidRPr="0054012C">
        <w:rPr>
          <w:rFonts w:cstheme="minorHAnsi"/>
          <w:szCs w:val="28"/>
        </w:rPr>
        <w:t xml:space="preserve">Foram avaliadas 976 crianças com idades compreendidas entre os 6 e os 10 anos de idade, num total de dezoito escolas de 1º Ciclo no Concelho de Leiria pertencentes a três agrupamentos distintos. </w:t>
      </w:r>
      <w:r w:rsidR="009D3F8D" w:rsidRPr="0054012C">
        <w:rPr>
          <w:rFonts w:cstheme="minorHAnsi"/>
          <w:szCs w:val="28"/>
        </w:rPr>
        <w:t xml:space="preserve">Foram utilizados os seguintes </w:t>
      </w:r>
      <w:r w:rsidRPr="0054012C">
        <w:rPr>
          <w:rFonts w:cstheme="minorHAnsi"/>
          <w:szCs w:val="28"/>
        </w:rPr>
        <w:t>critérios de exclusão</w:t>
      </w:r>
      <w:r w:rsidR="009D3F8D" w:rsidRPr="0054012C">
        <w:rPr>
          <w:rFonts w:cstheme="minorHAnsi"/>
          <w:szCs w:val="28"/>
        </w:rPr>
        <w:t>:</w:t>
      </w:r>
      <w:r w:rsidR="005313E8" w:rsidRPr="0054012C">
        <w:rPr>
          <w:rFonts w:cstheme="minorHAnsi"/>
          <w:szCs w:val="28"/>
        </w:rPr>
        <w:t xml:space="preserve"> a </w:t>
      </w:r>
      <w:r w:rsidRPr="0054012C">
        <w:rPr>
          <w:rFonts w:cstheme="minorHAnsi"/>
          <w:szCs w:val="28"/>
        </w:rPr>
        <w:t xml:space="preserve">recusa em participar na recolha de dados; </w:t>
      </w:r>
      <w:r w:rsidR="005313E8" w:rsidRPr="0054012C">
        <w:rPr>
          <w:rFonts w:cstheme="minorHAnsi"/>
          <w:szCs w:val="28"/>
        </w:rPr>
        <w:t xml:space="preserve">a </w:t>
      </w:r>
      <w:r w:rsidRPr="0054012C">
        <w:rPr>
          <w:rFonts w:cstheme="minorHAnsi"/>
          <w:szCs w:val="28"/>
        </w:rPr>
        <w:t>não-autorização dos encarregados de educação;</w:t>
      </w:r>
      <w:r w:rsidR="005313E8" w:rsidRPr="0054012C">
        <w:rPr>
          <w:rFonts w:cstheme="minorHAnsi"/>
          <w:szCs w:val="28"/>
        </w:rPr>
        <w:t xml:space="preserve"> as </w:t>
      </w:r>
      <w:r w:rsidRPr="0054012C">
        <w:rPr>
          <w:rFonts w:cstheme="minorHAnsi"/>
          <w:szCs w:val="28"/>
        </w:rPr>
        <w:t xml:space="preserve">crianças </w:t>
      </w:r>
      <w:r w:rsidRPr="0054012C">
        <w:rPr>
          <w:rFonts w:cstheme="minorHAnsi"/>
          <w:szCs w:val="28"/>
        </w:rPr>
        <w:lastRenderedPageBreak/>
        <w:t xml:space="preserve">com </w:t>
      </w:r>
      <w:r w:rsidR="00D20D79" w:rsidRPr="0054012C">
        <w:rPr>
          <w:rFonts w:cstheme="minorHAnsi"/>
          <w:szCs w:val="28"/>
        </w:rPr>
        <w:t xml:space="preserve">idade inferior a 6 ou superior </w:t>
      </w:r>
      <w:r w:rsidR="005313E8" w:rsidRPr="0054012C">
        <w:rPr>
          <w:rFonts w:cstheme="minorHAnsi"/>
          <w:szCs w:val="28"/>
        </w:rPr>
        <w:t>a 10 anos de idade</w:t>
      </w:r>
      <w:r w:rsidR="009D3F8D" w:rsidRPr="0054012C">
        <w:rPr>
          <w:rFonts w:cstheme="minorHAnsi"/>
          <w:szCs w:val="28"/>
        </w:rPr>
        <w:t>;</w:t>
      </w:r>
      <w:r w:rsidR="005313E8" w:rsidRPr="0054012C">
        <w:rPr>
          <w:rFonts w:cstheme="minorHAnsi"/>
          <w:szCs w:val="28"/>
        </w:rPr>
        <w:t xml:space="preserve"> e o </w:t>
      </w:r>
      <w:r w:rsidRPr="0054012C">
        <w:rPr>
          <w:rFonts w:cstheme="minorHAnsi"/>
          <w:szCs w:val="28"/>
        </w:rPr>
        <w:t>não-comparecimento à escola no dia marcado para a recolha de dados.</w:t>
      </w:r>
    </w:p>
    <w:p w:rsidR="005A6BD7" w:rsidRPr="0054012C" w:rsidRDefault="005A6BD7" w:rsidP="0054012C">
      <w:pPr>
        <w:ind w:firstLine="567"/>
        <w:rPr>
          <w:rFonts w:cstheme="minorHAnsi"/>
        </w:rPr>
      </w:pPr>
      <w:r w:rsidRPr="0054012C">
        <w:rPr>
          <w:rFonts w:eastAsia="Arial" w:cstheme="minorHAnsi"/>
        </w:rPr>
        <w:t xml:space="preserve">A </w:t>
      </w:r>
      <w:r w:rsidRPr="0054012C">
        <w:rPr>
          <w:rFonts w:cstheme="minorHAnsi"/>
        </w:rPr>
        <w:t>recolha</w:t>
      </w:r>
      <w:r w:rsidRPr="0054012C">
        <w:rPr>
          <w:rFonts w:eastAsia="Arial" w:cstheme="minorHAnsi"/>
        </w:rPr>
        <w:t xml:space="preserve"> de dados deu-se em horário de aula, havendo mobilização rápida </w:t>
      </w:r>
      <w:r w:rsidR="009D3F8D" w:rsidRPr="0054012C">
        <w:rPr>
          <w:rFonts w:eastAsia="Arial" w:cstheme="minorHAnsi"/>
        </w:rPr>
        <w:t>dos</w:t>
      </w:r>
      <w:r w:rsidRPr="0054012C">
        <w:rPr>
          <w:rFonts w:eastAsia="Arial" w:cstheme="minorHAnsi"/>
        </w:rPr>
        <w:t xml:space="preserve"> alunos autorizados pelos pais, sendo as datas de avaliação agendadas pela própria pesquisadora junto das equipas diretivas das escolas, assim como para entrega do termo de consentimento livre e esclarecimento. As avaliações foram realizadas pela</w:t>
      </w:r>
      <w:r w:rsidRPr="0054012C">
        <w:rPr>
          <w:rFonts w:cstheme="minorHAnsi"/>
        </w:rPr>
        <w:t xml:space="preserve"> própria pesquisadora, durante aproximadamente cinco meses, entre o final</w:t>
      </w:r>
      <w:r w:rsidRPr="0054012C">
        <w:rPr>
          <w:rFonts w:eastAsia="Arial" w:cstheme="minorHAnsi"/>
        </w:rPr>
        <w:t xml:space="preserve"> </w:t>
      </w:r>
      <w:r w:rsidRPr="0054012C">
        <w:rPr>
          <w:rFonts w:cstheme="minorHAnsi"/>
        </w:rPr>
        <w:t>de Janeiro e o final de Maio de 2010. As avaliações foram realizadas no período da manhã, entre as 9h30 e as 12h00.</w:t>
      </w:r>
    </w:p>
    <w:p w:rsidR="002D3EFD" w:rsidRPr="0054012C" w:rsidRDefault="005A6BD7" w:rsidP="0054012C">
      <w:pPr>
        <w:ind w:firstLine="567"/>
        <w:rPr>
          <w:rFonts w:cstheme="minorHAnsi"/>
        </w:rPr>
      </w:pPr>
      <w:r w:rsidRPr="0054012C">
        <w:rPr>
          <w:rFonts w:eastAsia="Arial" w:cstheme="minorHAnsi"/>
        </w:rPr>
        <w:t xml:space="preserve">A primeira fase da </w:t>
      </w:r>
      <w:r w:rsidRPr="0054012C">
        <w:rPr>
          <w:rFonts w:cstheme="minorHAnsi"/>
        </w:rPr>
        <w:t>recolha decorreu nas respetivas escolas</w:t>
      </w:r>
      <w:r w:rsidRPr="0054012C">
        <w:rPr>
          <w:rFonts w:eastAsia="Arial" w:cstheme="minorHAnsi"/>
        </w:rPr>
        <w:t>, onde foram mensurada</w:t>
      </w:r>
      <w:r w:rsidRPr="0054012C">
        <w:rPr>
          <w:rFonts w:cstheme="minorHAnsi"/>
        </w:rPr>
        <w:t>s as variáveis antropométricas</w:t>
      </w:r>
      <w:r w:rsidRPr="0054012C">
        <w:rPr>
          <w:rFonts w:eastAsia="Arial" w:cstheme="minorHAnsi"/>
        </w:rPr>
        <w:t xml:space="preserve">: peso corporal (PC) e </w:t>
      </w:r>
      <w:r w:rsidRPr="0054012C">
        <w:rPr>
          <w:rFonts w:cstheme="minorHAnsi"/>
        </w:rPr>
        <w:t>altura</w:t>
      </w:r>
      <w:r w:rsidRPr="0054012C">
        <w:rPr>
          <w:rFonts w:eastAsia="Arial" w:cstheme="minorHAnsi"/>
        </w:rPr>
        <w:t xml:space="preserve"> (</w:t>
      </w:r>
      <w:r w:rsidRPr="0054012C">
        <w:rPr>
          <w:rFonts w:cstheme="minorHAnsi"/>
        </w:rPr>
        <w:t>ALT</w:t>
      </w:r>
      <w:r w:rsidRPr="0054012C">
        <w:rPr>
          <w:rFonts w:eastAsia="Arial" w:cstheme="minorHAnsi"/>
        </w:rPr>
        <w:t>),</w:t>
      </w:r>
      <w:r w:rsidRPr="0054012C">
        <w:rPr>
          <w:rFonts w:cstheme="minorHAnsi"/>
        </w:rPr>
        <w:t xml:space="preserve"> a medição de duas p</w:t>
      </w:r>
      <w:r w:rsidR="00D20D79" w:rsidRPr="0054012C">
        <w:rPr>
          <w:rFonts w:cstheme="minorHAnsi"/>
        </w:rPr>
        <w:t xml:space="preserve">regas adiposas (subescapular e tricipital). </w:t>
      </w:r>
      <w:r w:rsidRPr="0054012C">
        <w:rPr>
          <w:rFonts w:cstheme="minorHAnsi"/>
        </w:rPr>
        <w:t xml:space="preserve">As crianças foram ainda sujeitas </w:t>
      </w:r>
      <w:r w:rsidR="00D20D79" w:rsidRPr="0054012C">
        <w:rPr>
          <w:rFonts w:cstheme="minorHAnsi"/>
        </w:rPr>
        <w:t xml:space="preserve">a uma </w:t>
      </w:r>
      <w:r w:rsidRPr="0054012C">
        <w:rPr>
          <w:rFonts w:cstheme="minorHAnsi"/>
        </w:rPr>
        <w:t>avaliação da capacidade cardiorrespiratória através do teste do Vaivém (</w:t>
      </w:r>
      <w:r w:rsidR="00823A49" w:rsidRPr="0054012C">
        <w:rPr>
          <w:rFonts w:cstheme="minorHAnsi"/>
        </w:rPr>
        <w:t xml:space="preserve">20 metros) de </w:t>
      </w:r>
      <w:proofErr w:type="spellStart"/>
      <w:r w:rsidR="00823A49" w:rsidRPr="0054012C">
        <w:rPr>
          <w:rFonts w:cstheme="minorHAnsi"/>
        </w:rPr>
        <w:t>Lèger</w:t>
      </w:r>
      <w:proofErr w:type="spellEnd"/>
      <w:r w:rsidR="00823A49" w:rsidRPr="0054012C">
        <w:rPr>
          <w:rFonts w:cstheme="minorHAnsi"/>
        </w:rPr>
        <w:t xml:space="preserve"> (1988).</w:t>
      </w:r>
    </w:p>
    <w:p w:rsidR="005A6BD7" w:rsidRPr="0054012C" w:rsidRDefault="005A6BD7" w:rsidP="0054012C">
      <w:pPr>
        <w:ind w:firstLine="567"/>
        <w:rPr>
          <w:rFonts w:cstheme="minorHAnsi"/>
          <w:color w:val="5B9BD5" w:themeColor="accent1"/>
        </w:rPr>
      </w:pPr>
      <w:r w:rsidRPr="0054012C">
        <w:rPr>
          <w:rFonts w:cstheme="minorHAnsi"/>
          <w:bCs/>
        </w:rPr>
        <w:t xml:space="preserve">Procedeu-se </w:t>
      </w:r>
      <w:r w:rsidRPr="0054012C">
        <w:rPr>
          <w:rFonts w:cstheme="minorHAnsi"/>
        </w:rPr>
        <w:t>à medição e registo do peso corporal, altura e pregas adiposas (tricipital e subescapular), de cada uma das crianças, assim como à determinação do IMC. As crianças encontravam-se descalças e em calção de banho no momento da medição, para que fosse visível a posição do corpo.</w:t>
      </w:r>
      <w:r w:rsidRPr="0054012C">
        <w:rPr>
          <w:rFonts w:cstheme="minorHAnsi"/>
          <w:b/>
        </w:rPr>
        <w:t xml:space="preserve"> </w:t>
      </w:r>
      <w:r w:rsidRPr="0054012C">
        <w:rPr>
          <w:rFonts w:cstheme="minorHAnsi"/>
        </w:rPr>
        <w:t xml:space="preserve">Depois de aferida a balança, as crianças colocavam-se no centro da plataforma da balança com o peso bem distribuído sobre os dois pés e a olhar em frente. A leitura foi feita com aproximação às gramas. O peso e a altura foram medidos com uma balança com estadiómetro da marca SECA, (SECA, Hamburgo, Alemanha) com margem de erro de 100 g. Para a medição da altura os sujeitos foram colocados em pé e </w:t>
      </w:r>
      <w:r w:rsidR="00AB4AC8">
        <w:rPr>
          <w:rFonts w:cstheme="minorHAnsi"/>
        </w:rPr>
        <w:t xml:space="preserve">de costas para o estadiómetro, </w:t>
      </w:r>
      <w:r w:rsidRPr="0054012C">
        <w:rPr>
          <w:rFonts w:cstheme="minorHAnsi"/>
        </w:rPr>
        <w:t>foi realizada uma ligeira pressão ascendente por debaixo do maxilar e no occipital com as duas mãos para garantir a máxima extensão da coluna vertebral sendo que a medida foi tomada como a distância máxima entre o chão ao ponto mais elevado do crânio quando a cabeça estava segura numa posição conhecida como, Plano de Frankfurt (Bar-</w:t>
      </w:r>
      <w:proofErr w:type="spellStart"/>
      <w:r w:rsidRPr="0054012C">
        <w:rPr>
          <w:rFonts w:cstheme="minorHAnsi"/>
        </w:rPr>
        <w:t>Or</w:t>
      </w:r>
      <w:proofErr w:type="spellEnd"/>
      <w:r w:rsidRPr="0054012C">
        <w:rPr>
          <w:rFonts w:cstheme="minorHAnsi"/>
        </w:rPr>
        <w:t>, 1996).</w:t>
      </w:r>
      <w:r w:rsidRPr="0054012C">
        <w:rPr>
          <w:rFonts w:cstheme="minorHAnsi"/>
          <w:i/>
        </w:rPr>
        <w:t xml:space="preserve"> </w:t>
      </w:r>
      <w:r w:rsidR="009D3F8D" w:rsidRPr="0054012C">
        <w:rPr>
          <w:rFonts w:cstheme="minorHAnsi"/>
          <w:i/>
        </w:rPr>
        <w:t xml:space="preserve">O </w:t>
      </w:r>
      <w:r w:rsidRPr="0054012C">
        <w:rPr>
          <w:rFonts w:cstheme="minorHAnsi"/>
        </w:rPr>
        <w:t>IMC foi calculado através da divisão do peso corporal (kg) pela altura (m) ao quadrado</w:t>
      </w:r>
      <w:r w:rsidR="009D3F8D" w:rsidRPr="0054012C">
        <w:rPr>
          <w:rFonts w:cstheme="minorHAnsi"/>
        </w:rPr>
        <w:t>,</w:t>
      </w:r>
      <w:r w:rsidRPr="0054012C">
        <w:rPr>
          <w:rFonts w:cstheme="minorHAnsi"/>
        </w:rPr>
        <w:t xml:space="preserve"> de cada sujeito (Cole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al.,</w:t>
      </w:r>
      <w:r w:rsidRPr="0054012C">
        <w:rPr>
          <w:rFonts w:cstheme="minorHAnsi"/>
        </w:rPr>
        <w:t xml:space="preserve"> 2000).</w:t>
      </w:r>
      <w:r w:rsidRPr="0054012C">
        <w:rPr>
          <w:rFonts w:cstheme="minorHAnsi"/>
          <w:color w:val="5B9BD5" w:themeColor="accent1"/>
        </w:rPr>
        <w:t xml:space="preserve"> </w:t>
      </w:r>
    </w:p>
    <w:p w:rsidR="005A6BD7" w:rsidRPr="0054012C" w:rsidRDefault="005A6BD7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>As pregas adiposas</w:t>
      </w:r>
      <w:r w:rsidR="00AB4AC8">
        <w:rPr>
          <w:rFonts w:cstheme="minorHAnsi"/>
        </w:rPr>
        <w:t xml:space="preserve">, </w:t>
      </w:r>
      <w:r w:rsidR="005313E8" w:rsidRPr="0054012C">
        <w:rPr>
          <w:rFonts w:cstheme="minorHAnsi"/>
        </w:rPr>
        <w:t>tricipital (</w:t>
      </w:r>
      <w:proofErr w:type="spellStart"/>
      <w:r w:rsidR="005313E8" w:rsidRPr="0054012C">
        <w:rPr>
          <w:rFonts w:cstheme="minorHAnsi"/>
        </w:rPr>
        <w:t>Tric</w:t>
      </w:r>
      <w:r w:rsidR="005313E8" w:rsidRPr="0054012C">
        <w:rPr>
          <w:rFonts w:cstheme="minorHAnsi"/>
          <w:vertAlign w:val="subscript"/>
        </w:rPr>
        <w:t>prega</w:t>
      </w:r>
      <w:proofErr w:type="spellEnd"/>
      <w:r w:rsidR="004C5557">
        <w:rPr>
          <w:rFonts w:cstheme="minorHAnsi"/>
        </w:rPr>
        <w:t xml:space="preserve">) e </w:t>
      </w:r>
      <w:r w:rsidR="005313E8" w:rsidRPr="0054012C">
        <w:rPr>
          <w:rFonts w:cstheme="minorHAnsi"/>
        </w:rPr>
        <w:t>subescapular (</w:t>
      </w:r>
      <w:proofErr w:type="spellStart"/>
      <w:r w:rsidR="005313E8" w:rsidRPr="0054012C">
        <w:rPr>
          <w:rFonts w:cstheme="minorHAnsi"/>
        </w:rPr>
        <w:t>Sub</w:t>
      </w:r>
      <w:r w:rsidR="005313E8" w:rsidRPr="0054012C">
        <w:rPr>
          <w:rFonts w:cstheme="minorHAnsi"/>
          <w:vertAlign w:val="subscript"/>
        </w:rPr>
        <w:t>prega</w:t>
      </w:r>
      <w:proofErr w:type="spellEnd"/>
      <w:r w:rsidR="004C5557">
        <w:rPr>
          <w:rFonts w:cstheme="minorHAnsi"/>
        </w:rPr>
        <w:t xml:space="preserve">) </w:t>
      </w:r>
      <w:r w:rsidRPr="0054012C">
        <w:rPr>
          <w:rFonts w:cstheme="minorHAnsi"/>
        </w:rPr>
        <w:t>foram medidas de acordo com o protocolo de ISAK (</w:t>
      </w:r>
      <w:proofErr w:type="spellStart"/>
      <w:r w:rsidRPr="0054012C">
        <w:rPr>
          <w:rFonts w:cstheme="minorHAnsi"/>
          <w:i/>
        </w:rPr>
        <w:t>International</w:t>
      </w:r>
      <w:proofErr w:type="spellEnd"/>
      <w:r w:rsidRPr="0054012C">
        <w:rPr>
          <w:rFonts w:cstheme="minorHAnsi"/>
          <w:i/>
        </w:rPr>
        <w:t xml:space="preserve"> </w:t>
      </w:r>
      <w:proofErr w:type="spellStart"/>
      <w:r w:rsidRPr="0054012C">
        <w:rPr>
          <w:rFonts w:cstheme="minorHAnsi"/>
          <w:i/>
        </w:rPr>
        <w:t>Society</w:t>
      </w:r>
      <w:proofErr w:type="spellEnd"/>
      <w:r w:rsidRPr="0054012C">
        <w:rPr>
          <w:rFonts w:cstheme="minorHAnsi"/>
          <w:i/>
        </w:rPr>
        <w:t xml:space="preserve"> for </w:t>
      </w:r>
      <w:proofErr w:type="spellStart"/>
      <w:r w:rsidRPr="0054012C">
        <w:rPr>
          <w:rFonts w:cstheme="minorHAnsi"/>
          <w:i/>
        </w:rPr>
        <w:t>the</w:t>
      </w:r>
      <w:proofErr w:type="spellEnd"/>
      <w:r w:rsidRPr="0054012C">
        <w:rPr>
          <w:rFonts w:cstheme="minorHAnsi"/>
          <w:i/>
        </w:rPr>
        <w:t xml:space="preserve"> </w:t>
      </w:r>
      <w:proofErr w:type="spellStart"/>
      <w:r w:rsidRPr="0054012C">
        <w:rPr>
          <w:rFonts w:cstheme="minorHAnsi"/>
          <w:i/>
        </w:rPr>
        <w:t>Advancement</w:t>
      </w:r>
      <w:proofErr w:type="spellEnd"/>
      <w:r w:rsidRPr="0054012C">
        <w:rPr>
          <w:rFonts w:cstheme="minorHAnsi"/>
          <w:i/>
        </w:rPr>
        <w:t xml:space="preserve"> </w:t>
      </w:r>
      <w:proofErr w:type="spellStart"/>
      <w:r w:rsidRPr="0054012C">
        <w:rPr>
          <w:rFonts w:cstheme="minorHAnsi"/>
          <w:i/>
        </w:rPr>
        <w:t>of</w:t>
      </w:r>
      <w:proofErr w:type="spellEnd"/>
      <w:r w:rsidRPr="0054012C">
        <w:rPr>
          <w:rFonts w:cstheme="minorHAnsi"/>
          <w:i/>
        </w:rPr>
        <w:t xml:space="preserve"> </w:t>
      </w:r>
      <w:proofErr w:type="spellStart"/>
      <w:r w:rsidRPr="0054012C">
        <w:rPr>
          <w:rFonts w:cstheme="minorHAnsi"/>
          <w:i/>
        </w:rPr>
        <w:t>Kinanthropometry</w:t>
      </w:r>
      <w:proofErr w:type="spellEnd"/>
      <w:r w:rsidRPr="0054012C">
        <w:rPr>
          <w:rFonts w:cstheme="minorHAnsi"/>
        </w:rPr>
        <w:t xml:space="preserve">), descritos por </w:t>
      </w:r>
      <w:proofErr w:type="spellStart"/>
      <w:r w:rsidRPr="0054012C">
        <w:rPr>
          <w:rFonts w:cstheme="minorHAnsi"/>
        </w:rPr>
        <w:t>Marfell</w:t>
      </w:r>
      <w:proofErr w:type="spellEnd"/>
      <w:r w:rsidRPr="0054012C">
        <w:rPr>
          <w:rFonts w:cstheme="minorHAnsi"/>
        </w:rPr>
        <w:t xml:space="preserve">-Jones, </w:t>
      </w:r>
      <w:proofErr w:type="spellStart"/>
      <w:r w:rsidRPr="0054012C">
        <w:rPr>
          <w:rFonts w:cstheme="minorHAnsi"/>
        </w:rPr>
        <w:t>Olds</w:t>
      </w:r>
      <w:proofErr w:type="spellEnd"/>
      <w:r w:rsidRPr="0054012C">
        <w:rPr>
          <w:rFonts w:cstheme="minorHAnsi"/>
        </w:rPr>
        <w:t xml:space="preserve">, </w:t>
      </w:r>
      <w:proofErr w:type="spellStart"/>
      <w:r w:rsidRPr="0054012C">
        <w:rPr>
          <w:rFonts w:cstheme="minorHAnsi"/>
        </w:rPr>
        <w:t>Stewart</w:t>
      </w:r>
      <w:proofErr w:type="spellEnd"/>
      <w:r w:rsidRPr="0054012C">
        <w:rPr>
          <w:rFonts w:cstheme="minorHAnsi"/>
        </w:rPr>
        <w:t xml:space="preserve"> e Carter (2006). Foi testada a reprodutibilidade da avaliação através da </w:t>
      </w:r>
      <w:proofErr w:type="gramStart"/>
      <w:r w:rsidRPr="0054012C">
        <w:rPr>
          <w:rFonts w:cstheme="minorHAnsi"/>
        </w:rPr>
        <w:t>variabilidade</w:t>
      </w:r>
      <w:proofErr w:type="gramEnd"/>
      <w:r w:rsidRPr="0054012C">
        <w:rPr>
          <w:rFonts w:cstheme="minorHAnsi"/>
        </w:rPr>
        <w:t xml:space="preserve"> </w:t>
      </w:r>
      <w:proofErr w:type="spellStart"/>
      <w:proofErr w:type="gramStart"/>
      <w:r w:rsidRPr="0054012C">
        <w:rPr>
          <w:rFonts w:cstheme="minorHAnsi"/>
        </w:rPr>
        <w:t>intra-observador</w:t>
      </w:r>
      <w:proofErr w:type="spellEnd"/>
      <w:proofErr w:type="gramEnd"/>
      <w:r w:rsidRPr="0054012C">
        <w:rPr>
          <w:rFonts w:cstheme="minorHAnsi"/>
        </w:rPr>
        <w:t xml:space="preserve">. </w:t>
      </w:r>
    </w:p>
    <w:p w:rsidR="007D7DB9" w:rsidRPr="0054012C" w:rsidRDefault="005A6BD7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 xml:space="preserve">As fórmulas utilizadas para conversão das pregas adiposas em %MG foram em função do género e segundo </w:t>
      </w:r>
      <w:proofErr w:type="spellStart"/>
      <w:r w:rsidRPr="0054012C">
        <w:rPr>
          <w:rFonts w:cstheme="minorHAnsi"/>
        </w:rPr>
        <w:t>Slaughter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>. (1988)</w:t>
      </w:r>
      <w:r w:rsidR="00263C0C" w:rsidRPr="0054012C">
        <w:rPr>
          <w:rFonts w:cstheme="minorHAnsi"/>
        </w:rPr>
        <w:t>:</w:t>
      </w:r>
    </w:p>
    <w:p w:rsidR="00823A49" w:rsidRPr="0054012C" w:rsidRDefault="00823A49" w:rsidP="0054012C">
      <w:pPr>
        <w:ind w:firstLine="708"/>
        <w:rPr>
          <w:rFonts w:cstheme="minorHAnsi"/>
        </w:rPr>
      </w:pPr>
    </w:p>
    <w:p w:rsidR="005A6BD7" w:rsidRPr="0054012C" w:rsidRDefault="005A6BD7" w:rsidP="0054012C">
      <w:pPr>
        <w:rPr>
          <w:rFonts w:cstheme="minorHAnsi"/>
          <w:szCs w:val="20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theme="minorHAnsi"/>
              <w:szCs w:val="20"/>
            </w:rPr>
            <m:t>% MG</m:t>
          </m:r>
          <m:r>
            <w:rPr>
              <w:rFonts w:ascii="Cambria Math" w:hAnsi="Cambria Math" w:cstheme="minorHAnsi"/>
              <w:szCs w:val="20"/>
            </w:rPr>
            <m:t xml:space="preserve"> =1,33 </m:t>
          </m:r>
          <m:d>
            <m:dPr>
              <m:ctrlPr>
                <w:rPr>
                  <w:rFonts w:ascii="Cambria Math" w:hAnsi="Cambria Math" w:cstheme="minorHAnsi"/>
                  <w:i/>
                  <w:szCs w:val="20"/>
                </w:rPr>
              </m:ctrlPr>
            </m:dPr>
            <m:e>
              <m:r>
                <w:rPr>
                  <w:rFonts w:ascii="Cambria Math" w:hAnsi="Cambria Math" w:cstheme="minorHAnsi"/>
                  <w:szCs w:val="20"/>
                </w:rPr>
                <m:t>TRI+SBS</m:t>
              </m:r>
            </m:e>
          </m:d>
          <m:r>
            <w:rPr>
              <w:rFonts w:ascii="Cambria Math" w:hAnsi="Cambria Math" w:cstheme="minorHAnsi"/>
              <w:szCs w:val="20"/>
            </w:rPr>
            <m:t xml:space="preserve">-0,013 </m:t>
          </m:r>
          <m:sSup>
            <m:sSupPr>
              <m:ctrlPr>
                <w:rPr>
                  <w:rFonts w:ascii="Cambria Math" w:hAnsi="Cambria Math" w:cstheme="minorHAnsi"/>
                  <w:i/>
                  <w:szCs w:val="20"/>
                </w:rPr>
              </m:ctrlPr>
            </m:sSupPr>
            <m:e>
              <m:r>
                <w:rPr>
                  <w:rFonts w:ascii="Cambria Math" w:hAnsi="Cambria Math" w:cstheme="minorHAnsi"/>
                  <w:szCs w:val="20"/>
                </w:rPr>
                <m:t>(TRI+SBS)</m:t>
              </m:r>
            </m:e>
            <m:sup>
              <m:r>
                <w:rPr>
                  <w:rFonts w:ascii="Cambria Math" w:hAnsi="Cambria Math" w:cstheme="minorHAnsi"/>
                  <w:szCs w:val="20"/>
                </w:rPr>
                <m:t>2</m:t>
              </m:r>
            </m:sup>
          </m:sSup>
          <m:r>
            <w:rPr>
              <w:rFonts w:ascii="Cambria Math" w:hAnsi="Cambria Math" w:cstheme="minorHAnsi"/>
              <w:szCs w:val="20"/>
            </w:rPr>
            <m:t xml:space="preserve"> -2,5 se  TRI +SBS ≤35 mm</m:t>
          </m:r>
        </m:oMath>
      </m:oMathPara>
    </w:p>
    <w:p w:rsidR="005A6BD7" w:rsidRPr="0054012C" w:rsidRDefault="005A6BD7" w:rsidP="0054012C">
      <w:pPr>
        <w:rPr>
          <w:rFonts w:cstheme="minorHAnsi"/>
          <w:szCs w:val="20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theme="minorHAnsi"/>
              <w:szCs w:val="20"/>
            </w:rPr>
            <m:t>% MG</m:t>
          </m:r>
          <m:r>
            <w:rPr>
              <w:rFonts w:ascii="Cambria Math" w:hAnsi="Cambria Math" w:cstheme="minorHAnsi"/>
              <w:szCs w:val="20"/>
            </w:rPr>
            <m:t xml:space="preserve"> =0,546 </m:t>
          </m:r>
          <m:d>
            <m:dPr>
              <m:ctrlPr>
                <w:rPr>
                  <w:rFonts w:ascii="Cambria Math" w:hAnsi="Cambria Math" w:cstheme="minorHAnsi"/>
                  <w:i/>
                  <w:szCs w:val="20"/>
                </w:rPr>
              </m:ctrlPr>
            </m:dPr>
            <m:e>
              <m:r>
                <w:rPr>
                  <w:rFonts w:ascii="Cambria Math" w:hAnsi="Cambria Math" w:cstheme="minorHAnsi"/>
                  <w:szCs w:val="20"/>
                </w:rPr>
                <m:t>TRI+SBS</m:t>
              </m:r>
            </m:e>
          </m:d>
          <m:r>
            <w:rPr>
              <w:rFonts w:ascii="Cambria Math" w:hAnsi="Cambria Math" w:cstheme="minorHAnsi"/>
              <w:szCs w:val="20"/>
            </w:rPr>
            <m:t>+ 9,7 quando TRI+SBS ≥35 mm</m:t>
          </m:r>
        </m:oMath>
      </m:oMathPara>
    </w:p>
    <w:p w:rsidR="007D7DB9" w:rsidRPr="0054012C" w:rsidRDefault="005A6BD7" w:rsidP="0054012C">
      <w:pPr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TRI, prega tric</w:t>
      </w:r>
      <w:r w:rsidR="00823A49" w:rsidRPr="0054012C">
        <w:rPr>
          <w:rFonts w:cstheme="minorHAnsi"/>
          <w:szCs w:val="20"/>
        </w:rPr>
        <w:t>ipital; SBS</w:t>
      </w:r>
      <w:proofErr w:type="gramStart"/>
      <w:r w:rsidR="00823A49" w:rsidRPr="0054012C">
        <w:rPr>
          <w:rFonts w:cstheme="minorHAnsi"/>
          <w:szCs w:val="20"/>
        </w:rPr>
        <w:t>,</w:t>
      </w:r>
      <w:proofErr w:type="gramEnd"/>
      <w:r w:rsidR="00823A49" w:rsidRPr="0054012C">
        <w:rPr>
          <w:rFonts w:cstheme="minorHAnsi"/>
          <w:szCs w:val="20"/>
        </w:rPr>
        <w:t xml:space="preserve"> prega subescapular</w:t>
      </w:r>
    </w:p>
    <w:p w:rsidR="00823A49" w:rsidRPr="0054012C" w:rsidRDefault="00823A49" w:rsidP="0054012C">
      <w:pPr>
        <w:pStyle w:val="Legenda"/>
        <w:spacing w:after="0" w:line="360" w:lineRule="auto"/>
        <w:ind w:firstLine="708"/>
        <w:rPr>
          <w:rFonts w:ascii="Trebuchet MS" w:hAnsi="Trebuchet MS" w:cstheme="minorHAnsi"/>
          <w:color w:val="auto"/>
          <w:szCs w:val="20"/>
        </w:rPr>
      </w:pPr>
    </w:p>
    <w:p w:rsidR="00620E68" w:rsidRPr="0054012C" w:rsidRDefault="0057762A" w:rsidP="0054012C">
      <w:pPr>
        <w:pStyle w:val="Legenda"/>
        <w:spacing w:line="360" w:lineRule="auto"/>
        <w:ind w:firstLine="708"/>
        <w:rPr>
          <w:rFonts w:ascii="Trebuchet MS" w:hAnsi="Trebuchet MS" w:cstheme="minorHAnsi"/>
          <w:b w:val="0"/>
          <w:color w:val="auto"/>
          <w:szCs w:val="20"/>
        </w:rPr>
      </w:pPr>
      <w:r w:rsidRPr="0054012C">
        <w:rPr>
          <w:rFonts w:ascii="Trebuchet MS" w:hAnsi="Trebuchet MS" w:cstheme="minorHAnsi"/>
          <w:color w:val="auto"/>
          <w:szCs w:val="20"/>
        </w:rPr>
        <w:t>Equação 1</w:t>
      </w:r>
      <w:r w:rsidR="005A6BD7" w:rsidRPr="0054012C">
        <w:rPr>
          <w:rFonts w:ascii="Trebuchet MS" w:hAnsi="Trebuchet MS" w:cstheme="minorHAnsi"/>
          <w:color w:val="auto"/>
          <w:szCs w:val="20"/>
        </w:rPr>
        <w:t xml:space="preserve">. </w:t>
      </w:r>
      <w:r w:rsidR="005A6BD7" w:rsidRPr="0054012C">
        <w:rPr>
          <w:rFonts w:ascii="Trebuchet MS" w:hAnsi="Trebuchet MS" w:cstheme="minorHAnsi"/>
          <w:b w:val="0"/>
          <w:color w:val="auto"/>
          <w:szCs w:val="20"/>
        </w:rPr>
        <w:t xml:space="preserve">Equação de </w:t>
      </w:r>
      <w:proofErr w:type="spellStart"/>
      <w:r w:rsidR="005A6BD7" w:rsidRPr="0054012C">
        <w:rPr>
          <w:rFonts w:ascii="Trebuchet MS" w:hAnsi="Trebuchet MS" w:cstheme="minorHAnsi"/>
          <w:b w:val="0"/>
          <w:color w:val="auto"/>
        </w:rPr>
        <w:t>Slaughter</w:t>
      </w:r>
      <w:proofErr w:type="spellEnd"/>
      <w:r w:rsidR="005A6BD7" w:rsidRPr="0054012C">
        <w:rPr>
          <w:rFonts w:ascii="Trebuchet MS" w:hAnsi="Trebuchet MS" w:cstheme="minorHAnsi"/>
          <w:b w:val="0"/>
          <w:color w:val="auto"/>
        </w:rPr>
        <w:t xml:space="preserve"> </w:t>
      </w:r>
      <w:proofErr w:type="spellStart"/>
      <w:r w:rsidR="005A6BD7" w:rsidRPr="0054012C">
        <w:rPr>
          <w:rFonts w:ascii="Trebuchet MS" w:hAnsi="Trebuchet MS" w:cstheme="minorHAnsi"/>
          <w:b w:val="0"/>
          <w:i/>
          <w:color w:val="auto"/>
          <w:szCs w:val="22"/>
        </w:rPr>
        <w:t>et</w:t>
      </w:r>
      <w:proofErr w:type="spellEnd"/>
      <w:r w:rsidR="005A6BD7" w:rsidRPr="0054012C">
        <w:rPr>
          <w:rFonts w:ascii="Trebuchet MS" w:hAnsi="Trebuchet MS" w:cstheme="minorHAnsi"/>
          <w:b w:val="0"/>
          <w:i/>
          <w:color w:val="auto"/>
          <w:szCs w:val="22"/>
        </w:rPr>
        <w:t xml:space="preserve"> al</w:t>
      </w:r>
      <w:r w:rsidR="005A6BD7" w:rsidRPr="0054012C">
        <w:rPr>
          <w:rFonts w:ascii="Trebuchet MS" w:hAnsi="Trebuchet MS" w:cstheme="minorHAnsi"/>
          <w:b w:val="0"/>
          <w:color w:val="auto"/>
        </w:rPr>
        <w:t>. (1988)</w:t>
      </w:r>
      <w:proofErr w:type="gramStart"/>
      <w:r w:rsidR="005A6BD7" w:rsidRPr="0054012C">
        <w:rPr>
          <w:rFonts w:ascii="Trebuchet MS" w:hAnsi="Trebuchet MS" w:cstheme="minorHAnsi"/>
          <w:b w:val="0"/>
          <w:color w:val="auto"/>
        </w:rPr>
        <w:t>,</w:t>
      </w:r>
      <w:proofErr w:type="gramEnd"/>
      <w:r w:rsidR="005A6BD7" w:rsidRPr="0054012C">
        <w:rPr>
          <w:rFonts w:ascii="Trebuchet MS" w:hAnsi="Trebuchet MS" w:cstheme="minorHAnsi"/>
          <w:b w:val="0"/>
          <w:color w:val="auto"/>
          <w:sz w:val="14"/>
          <w:szCs w:val="20"/>
        </w:rPr>
        <w:t xml:space="preserve"> </w:t>
      </w:r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para o género feminino.</w:t>
      </w:r>
    </w:p>
    <w:p w:rsidR="00823A49" w:rsidRPr="0054012C" w:rsidRDefault="00823A49" w:rsidP="0054012C">
      <w:pPr>
        <w:rPr>
          <w:lang w:eastAsia="en-US"/>
        </w:rPr>
      </w:pPr>
    </w:p>
    <w:p w:rsidR="005A6BD7" w:rsidRPr="0054012C" w:rsidRDefault="005A6BD7" w:rsidP="0054012C">
      <w:pPr>
        <w:pStyle w:val="Legenda"/>
        <w:spacing w:line="360" w:lineRule="auto"/>
        <w:ind w:firstLine="708"/>
        <w:rPr>
          <w:rFonts w:ascii="Trebuchet MS" w:hAnsi="Trebuchet MS" w:cstheme="minorHAnsi"/>
          <w:b w:val="0"/>
          <w:color w:val="000000" w:themeColor="text1"/>
          <w:sz w:val="16"/>
          <w:szCs w:val="20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theme="minorHAnsi"/>
              <w:color w:val="000000" w:themeColor="text1"/>
              <w:sz w:val="20"/>
              <w:szCs w:val="20"/>
            </w:rPr>
            <w:lastRenderedPageBreak/>
            <m:t xml:space="preserve">% MG =1,21 </m:t>
          </m:r>
          <m:d>
            <m:dPr>
              <m:ctrlPr>
                <w:rPr>
                  <w:rFonts w:ascii="Cambria Math" w:hAnsi="Cambria Math" w:cstheme="minorHAnsi"/>
                  <w:i/>
                  <w:color w:val="000000" w:themeColor="text1"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theme="minorHAnsi"/>
                  <w:color w:val="000000" w:themeColor="text1"/>
                  <w:sz w:val="20"/>
                  <w:szCs w:val="20"/>
                </w:rPr>
                <m:t>TRI+SBS</m:t>
              </m:r>
            </m:e>
          </m:d>
          <m:r>
            <m:rPr>
              <m:sty m:val="bi"/>
            </m:rPr>
            <w:rPr>
              <w:rFonts w:ascii="Cambria Math" w:hAnsi="Cambria Math" w:cstheme="minorHAnsi"/>
              <w:color w:val="000000" w:themeColor="text1"/>
              <w:sz w:val="20"/>
              <w:szCs w:val="20"/>
            </w:rPr>
            <m:t xml:space="preserve">-0,008 </m:t>
          </m:r>
          <m:sSup>
            <m:sSupPr>
              <m:ctrlPr>
                <w:rPr>
                  <w:rFonts w:ascii="Cambria Math" w:hAnsi="Cambria Math" w:cstheme="minorHAnsi"/>
                  <w:i/>
                  <w:color w:val="000000" w:themeColor="text1"/>
                  <w:sz w:val="20"/>
                  <w:szCs w:val="20"/>
                </w:rPr>
              </m:ctrlPr>
            </m:sSupPr>
            <m:e>
              <m:d>
                <m:dPr>
                  <m:ctrlPr>
                    <w:rPr>
                      <w:rFonts w:ascii="Cambria Math" w:hAnsi="Cambria Math" w:cstheme="minorHAnsi"/>
                      <w:i/>
                      <w:color w:val="000000" w:themeColor="text1"/>
                      <w:szCs w:val="20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cstheme="minorHAnsi"/>
                      <w:color w:val="000000" w:themeColor="text1"/>
                      <w:sz w:val="20"/>
                      <w:szCs w:val="20"/>
                    </w:rPr>
                    <m:t>TRI+SBS</m:t>
                  </m:r>
                </m:e>
              </m:d>
            </m:e>
            <m:sup>
              <m:r>
                <m:rPr>
                  <m:sty m:val="bi"/>
                </m:rPr>
                <w:rPr>
                  <w:rFonts w:ascii="Cambria Math" w:hAnsi="Cambria Math" w:cstheme="minorHAnsi"/>
                  <w:color w:val="000000" w:themeColor="text1"/>
                  <w:sz w:val="20"/>
                  <w:szCs w:val="20"/>
                </w:rPr>
                <m:t>2</m:t>
              </m:r>
            </m:sup>
          </m:sSup>
          <m:r>
            <m:rPr>
              <m:sty m:val="bi"/>
            </m:rPr>
            <w:rPr>
              <w:rFonts w:ascii="Cambria Math" w:hAnsi="Cambria Math" w:cstheme="minorHAnsi"/>
              <w:color w:val="000000" w:themeColor="text1"/>
              <w:sz w:val="20"/>
              <w:szCs w:val="20"/>
            </w:rPr>
            <m:t>+</m:t>
          </m:r>
          <m:d>
            <m:dPr>
              <m:ctrlPr>
                <w:rPr>
                  <w:rFonts w:ascii="Cambria Math" w:hAnsi="Cambria Math" w:cstheme="minorHAnsi"/>
                  <w:i/>
                  <w:color w:val="000000" w:themeColor="text1"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theme="minorHAnsi"/>
                  <w:color w:val="000000" w:themeColor="text1"/>
                  <w:sz w:val="20"/>
                  <w:szCs w:val="20"/>
                </w:rPr>
                <m:t>-1,7</m:t>
              </m:r>
            </m:e>
          </m:d>
          <m:r>
            <m:rPr>
              <m:sty m:val="bi"/>
            </m:rPr>
            <w:rPr>
              <w:rFonts w:ascii="Cambria Math" w:hAnsi="Cambria Math" w:cstheme="minorHAnsi"/>
              <w:color w:val="000000" w:themeColor="text1"/>
              <w:sz w:val="20"/>
              <w:szCs w:val="20"/>
            </w:rPr>
            <m:t xml:space="preserve"> se brancos e </m:t>
          </m:r>
          <m:d>
            <m:dPr>
              <m:ctrlPr>
                <w:rPr>
                  <w:rFonts w:ascii="Cambria Math" w:hAnsi="Cambria Math" w:cstheme="minorHAnsi"/>
                  <w:i/>
                  <w:color w:val="000000" w:themeColor="text1"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theme="minorHAnsi"/>
                  <w:color w:val="000000" w:themeColor="text1"/>
                  <w:sz w:val="20"/>
                  <w:szCs w:val="20"/>
                </w:rPr>
                <m:t>-3,2</m:t>
              </m:r>
            </m:e>
          </m:d>
          <m:r>
            <m:rPr>
              <m:sty m:val="bi"/>
            </m:rPr>
            <w:rPr>
              <w:rFonts w:ascii="Cambria Math" w:hAnsi="Cambria Math" w:cstheme="minorHAnsi"/>
              <w:color w:val="000000" w:themeColor="text1"/>
              <w:sz w:val="20"/>
              <w:szCs w:val="20"/>
            </w:rPr>
            <m:t xml:space="preserve"> se negros e se TRI +SBS ≤35 mm</m:t>
          </m:r>
        </m:oMath>
      </m:oMathPara>
    </w:p>
    <w:p w:rsidR="005A6BD7" w:rsidRPr="0054012C" w:rsidRDefault="005A6BD7" w:rsidP="0054012C">
      <w:pPr>
        <w:rPr>
          <w:rFonts w:eastAsiaTheme="minorEastAsia" w:cstheme="minorHAnsi"/>
          <w:szCs w:val="20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theme="minorHAnsi"/>
              <w:szCs w:val="20"/>
            </w:rPr>
            <m:t>% MG</m:t>
          </m:r>
          <m:r>
            <w:rPr>
              <w:rFonts w:ascii="Cambria Math" w:hAnsi="Cambria Math" w:cstheme="minorHAnsi"/>
              <w:szCs w:val="20"/>
            </w:rPr>
            <m:t xml:space="preserve"> =0,783 </m:t>
          </m:r>
          <m:d>
            <m:dPr>
              <m:ctrlPr>
                <w:rPr>
                  <w:rFonts w:ascii="Cambria Math" w:hAnsi="Cambria Math" w:cstheme="minorHAnsi"/>
                  <w:i/>
                  <w:szCs w:val="20"/>
                </w:rPr>
              </m:ctrlPr>
            </m:dPr>
            <m:e>
              <m:r>
                <w:rPr>
                  <w:rFonts w:ascii="Cambria Math" w:hAnsi="Cambria Math" w:cstheme="minorHAnsi"/>
                  <w:szCs w:val="20"/>
                </w:rPr>
                <m:t>TRI+SBS</m:t>
              </m:r>
            </m:e>
          </m:d>
          <m:r>
            <w:rPr>
              <w:rFonts w:ascii="Cambria Math" w:hAnsi="Cambria Math" w:cstheme="minorHAnsi"/>
              <w:szCs w:val="20"/>
            </w:rPr>
            <m:t>+ 1,6 quando TRI+SBS ≥35 mm</m:t>
          </m:r>
        </m:oMath>
      </m:oMathPara>
    </w:p>
    <w:p w:rsidR="00620E68" w:rsidRPr="0054012C" w:rsidRDefault="005A6BD7" w:rsidP="0054012C">
      <w:pPr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TRI, prega tricipital; SBS</w:t>
      </w:r>
      <w:proofErr w:type="gramStart"/>
      <w:r w:rsidRPr="0054012C">
        <w:rPr>
          <w:rFonts w:cstheme="minorHAnsi"/>
          <w:szCs w:val="20"/>
        </w:rPr>
        <w:t>,</w:t>
      </w:r>
      <w:proofErr w:type="gramEnd"/>
      <w:r w:rsidRPr="0054012C">
        <w:rPr>
          <w:rFonts w:cstheme="minorHAnsi"/>
          <w:szCs w:val="20"/>
        </w:rPr>
        <w:t xml:space="preserve"> prega subescapular</w:t>
      </w:r>
    </w:p>
    <w:p w:rsidR="00823A49" w:rsidRPr="0054012C" w:rsidRDefault="00823A49" w:rsidP="0054012C">
      <w:pPr>
        <w:pStyle w:val="Legenda"/>
        <w:spacing w:after="0" w:line="360" w:lineRule="auto"/>
        <w:ind w:firstLine="708"/>
        <w:rPr>
          <w:rFonts w:ascii="Trebuchet MS" w:hAnsi="Trebuchet MS" w:cstheme="minorHAnsi"/>
          <w:color w:val="auto"/>
          <w:szCs w:val="20"/>
        </w:rPr>
      </w:pPr>
    </w:p>
    <w:p w:rsidR="00823A49" w:rsidRPr="0054012C" w:rsidRDefault="0057762A" w:rsidP="0054012C">
      <w:pPr>
        <w:pStyle w:val="Legenda"/>
        <w:spacing w:line="360" w:lineRule="auto"/>
        <w:ind w:firstLine="708"/>
        <w:rPr>
          <w:rFonts w:ascii="Trebuchet MS" w:hAnsi="Trebuchet MS" w:cstheme="minorHAnsi"/>
          <w:b w:val="0"/>
          <w:color w:val="auto"/>
          <w:szCs w:val="20"/>
        </w:rPr>
      </w:pPr>
      <w:r w:rsidRPr="0054012C">
        <w:rPr>
          <w:rFonts w:ascii="Trebuchet MS" w:hAnsi="Trebuchet MS" w:cstheme="minorHAnsi"/>
          <w:color w:val="auto"/>
          <w:szCs w:val="20"/>
        </w:rPr>
        <w:t>Equação 2</w:t>
      </w:r>
      <w:r w:rsidR="005A6BD7" w:rsidRPr="0054012C">
        <w:rPr>
          <w:rFonts w:ascii="Trebuchet MS" w:hAnsi="Trebuchet MS" w:cstheme="minorHAnsi"/>
          <w:color w:val="auto"/>
          <w:szCs w:val="20"/>
        </w:rPr>
        <w:t xml:space="preserve">. </w:t>
      </w:r>
      <w:r w:rsidR="005A6BD7" w:rsidRPr="0054012C">
        <w:rPr>
          <w:rFonts w:ascii="Trebuchet MS" w:hAnsi="Trebuchet MS" w:cstheme="minorHAnsi"/>
          <w:b w:val="0"/>
          <w:color w:val="auto"/>
          <w:szCs w:val="20"/>
        </w:rPr>
        <w:t xml:space="preserve">Equação de </w:t>
      </w:r>
      <w:proofErr w:type="spellStart"/>
      <w:r w:rsidR="005A6BD7" w:rsidRPr="0054012C">
        <w:rPr>
          <w:rFonts w:ascii="Trebuchet MS" w:hAnsi="Trebuchet MS" w:cstheme="minorHAnsi"/>
          <w:b w:val="0"/>
          <w:color w:val="auto"/>
          <w:szCs w:val="20"/>
        </w:rPr>
        <w:t>Slaughter</w:t>
      </w:r>
      <w:proofErr w:type="spellEnd"/>
      <w:r w:rsidR="005A6BD7" w:rsidRPr="0054012C">
        <w:rPr>
          <w:rFonts w:ascii="Trebuchet MS" w:hAnsi="Trebuchet MS" w:cstheme="minorHAnsi"/>
          <w:b w:val="0"/>
          <w:color w:val="auto"/>
          <w:szCs w:val="20"/>
        </w:rPr>
        <w:t xml:space="preserve"> </w:t>
      </w:r>
      <w:proofErr w:type="spellStart"/>
      <w:r w:rsidR="005A6BD7" w:rsidRPr="0054012C">
        <w:rPr>
          <w:rFonts w:ascii="Trebuchet MS" w:hAnsi="Trebuchet MS" w:cstheme="minorHAnsi"/>
          <w:b w:val="0"/>
          <w:i/>
          <w:color w:val="auto"/>
          <w:szCs w:val="20"/>
        </w:rPr>
        <w:t>et</w:t>
      </w:r>
      <w:proofErr w:type="spellEnd"/>
      <w:r w:rsidR="005A6BD7" w:rsidRPr="0054012C">
        <w:rPr>
          <w:rFonts w:ascii="Trebuchet MS" w:hAnsi="Trebuchet MS" w:cstheme="minorHAnsi"/>
          <w:b w:val="0"/>
          <w:i/>
          <w:color w:val="auto"/>
          <w:szCs w:val="20"/>
        </w:rPr>
        <w:t xml:space="preserve"> al</w:t>
      </w:r>
      <w:r w:rsidR="005A6BD7" w:rsidRPr="0054012C">
        <w:rPr>
          <w:rFonts w:ascii="Trebuchet MS" w:hAnsi="Trebuchet MS" w:cstheme="minorHAnsi"/>
          <w:b w:val="0"/>
          <w:color w:val="auto"/>
          <w:szCs w:val="20"/>
        </w:rPr>
        <w:t>. (</w:t>
      </w:r>
      <w:r w:rsidR="00D20D79" w:rsidRPr="0054012C">
        <w:rPr>
          <w:rFonts w:ascii="Trebuchet MS" w:hAnsi="Trebuchet MS" w:cstheme="minorHAnsi"/>
          <w:b w:val="0"/>
          <w:color w:val="auto"/>
          <w:szCs w:val="20"/>
        </w:rPr>
        <w:t>1988)</w:t>
      </w:r>
      <w:proofErr w:type="gramStart"/>
      <w:r w:rsidR="00D20D79" w:rsidRPr="0054012C">
        <w:rPr>
          <w:rFonts w:ascii="Trebuchet MS" w:hAnsi="Trebuchet MS" w:cstheme="minorHAnsi"/>
          <w:b w:val="0"/>
          <w:color w:val="auto"/>
          <w:szCs w:val="20"/>
        </w:rPr>
        <w:t>,</w:t>
      </w:r>
      <w:proofErr w:type="gramEnd"/>
      <w:r w:rsidR="00D20D79" w:rsidRPr="0054012C">
        <w:rPr>
          <w:rFonts w:ascii="Trebuchet MS" w:hAnsi="Trebuchet MS" w:cstheme="minorHAnsi"/>
          <w:b w:val="0"/>
          <w:color w:val="auto"/>
          <w:szCs w:val="20"/>
        </w:rPr>
        <w:t xml:space="preserve"> para o género masculino.</w:t>
      </w:r>
    </w:p>
    <w:p w:rsidR="005313E8" w:rsidRPr="0054012C" w:rsidRDefault="005313E8" w:rsidP="0054012C">
      <w:pPr>
        <w:rPr>
          <w:lang w:eastAsia="en-US"/>
        </w:rPr>
      </w:pPr>
    </w:p>
    <w:p w:rsidR="005A6BD7" w:rsidRPr="0054012C" w:rsidRDefault="00D20D79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 xml:space="preserve">As curvas de percentis de IMC </w:t>
      </w:r>
      <w:r w:rsidR="005A6BD7" w:rsidRPr="0054012C">
        <w:rPr>
          <w:rFonts w:cstheme="minorHAnsi"/>
        </w:rPr>
        <w:t>foram utilizadas para determinar a prevalência de excesso de peso e obesidade da amostra. Estas relacionam o peso e a altura no IMC, com a idade e o sexo dos indivíduos (Cole, 2000).</w:t>
      </w:r>
    </w:p>
    <w:p w:rsidR="005A6BD7" w:rsidRPr="0054012C" w:rsidRDefault="005A6BD7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>Foram considerados adolescentes obesos, aqueles que se situavam acima da curva de percentil de IMC superior ao p99, e adolescentes do sexo feminino com excesso de peso aqueles que se situavam entre o p88 e o p99 de IMC e adolescentes do sexo masculino com excesso de peso os que se encontravam entre o p90 e o p99 (Cole, 2000).</w:t>
      </w:r>
    </w:p>
    <w:p w:rsidR="005A6BD7" w:rsidRPr="0054012C" w:rsidRDefault="00D20D79" w:rsidP="0054012C">
      <w:pPr>
        <w:autoSpaceDE w:val="0"/>
        <w:autoSpaceDN w:val="0"/>
        <w:adjustRightInd w:val="0"/>
        <w:ind w:firstLine="567"/>
        <w:rPr>
          <w:bCs/>
          <w:color w:val="7030A0"/>
          <w:sz w:val="24"/>
        </w:rPr>
      </w:pPr>
      <w:r w:rsidRPr="0054012C">
        <w:rPr>
          <w:bCs/>
          <w:color w:val="000000" w:themeColor="text1"/>
          <w:szCs w:val="20"/>
        </w:rPr>
        <w:t>Após a recolha das variáveis antropométricas, a condição cardiorrespiratória foi avaliada através da realização do teste do vaivém</w:t>
      </w:r>
      <w:r w:rsidR="005313E8" w:rsidRPr="0054012C">
        <w:rPr>
          <w:bCs/>
          <w:color w:val="000000" w:themeColor="text1"/>
          <w:szCs w:val="20"/>
        </w:rPr>
        <w:t xml:space="preserve">, mediante o protocolo </w:t>
      </w:r>
      <w:r w:rsidR="005313E8" w:rsidRPr="0054012C">
        <w:rPr>
          <w:bCs/>
          <w:i/>
          <w:color w:val="000000" w:themeColor="text1"/>
          <w:szCs w:val="20"/>
        </w:rPr>
        <w:t>FITNESSGRAM</w:t>
      </w:r>
      <w:r w:rsidR="005A6BD7" w:rsidRPr="0054012C">
        <w:rPr>
          <w:rFonts w:cstheme="minorHAnsi"/>
          <w:color w:val="000000" w:themeColor="text1"/>
          <w:szCs w:val="20"/>
        </w:rPr>
        <w:t>. A confiabilidade e validade deste teste</w:t>
      </w:r>
      <w:r w:rsidR="005A6BD7" w:rsidRPr="0054012C">
        <w:rPr>
          <w:rFonts w:cstheme="minorHAnsi"/>
          <w:color w:val="000000" w:themeColor="text1"/>
        </w:rPr>
        <w:t xml:space="preserve"> </w:t>
      </w:r>
      <w:r w:rsidR="005A6BD7" w:rsidRPr="0054012C">
        <w:rPr>
          <w:rFonts w:cstheme="minorHAnsi"/>
          <w:color w:val="000000"/>
        </w:rPr>
        <w:t xml:space="preserve">para a determinação do </w:t>
      </w:r>
      <w:r w:rsidR="005A6BD7" w:rsidRPr="0054012C">
        <w:rPr>
          <w:rFonts w:cstheme="minorHAnsi"/>
        </w:rPr>
        <w:t>VO</w:t>
      </w:r>
      <w:r w:rsidR="005A6BD7" w:rsidRPr="0054012C">
        <w:rPr>
          <w:rFonts w:cstheme="minorHAnsi"/>
          <w:vertAlign w:val="subscript"/>
        </w:rPr>
        <w:t>2máx</w:t>
      </w:r>
      <w:r w:rsidR="005A6BD7" w:rsidRPr="0054012C">
        <w:rPr>
          <w:rFonts w:cstheme="minorHAnsi"/>
          <w:color w:val="000000"/>
        </w:rPr>
        <w:t xml:space="preserve"> em crianças e adolescentes </w:t>
      </w:r>
      <w:r w:rsidR="00725D9C" w:rsidRPr="0054012C">
        <w:rPr>
          <w:rFonts w:cstheme="minorHAnsi"/>
          <w:color w:val="000000"/>
        </w:rPr>
        <w:t>têm</w:t>
      </w:r>
      <w:r w:rsidR="005A6BD7" w:rsidRPr="0054012C">
        <w:rPr>
          <w:rFonts w:cstheme="minorHAnsi"/>
          <w:color w:val="000000"/>
        </w:rPr>
        <w:t xml:space="preserve"> sido amplamente documentada. </w:t>
      </w:r>
    </w:p>
    <w:p w:rsidR="005A6BD7" w:rsidRPr="0054012C" w:rsidRDefault="005A6BD7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>Relativamente às equações de predição do VO</w:t>
      </w:r>
      <w:r w:rsidRPr="0054012C">
        <w:rPr>
          <w:rFonts w:cstheme="minorHAnsi"/>
          <w:vertAlign w:val="subscript"/>
        </w:rPr>
        <w:t>2máx</w:t>
      </w:r>
      <w:r w:rsidR="00725D9C" w:rsidRPr="0054012C">
        <w:rPr>
          <w:rFonts w:cstheme="minorHAnsi"/>
          <w:vertAlign w:val="subscript"/>
        </w:rPr>
        <w:t>,</w:t>
      </w:r>
      <w:r w:rsidRPr="0054012C">
        <w:rPr>
          <w:rFonts w:cstheme="minorHAnsi"/>
        </w:rPr>
        <w:t xml:space="preserve"> estas depende</w:t>
      </w:r>
      <w:r w:rsidR="00725D9C" w:rsidRPr="0054012C">
        <w:rPr>
          <w:rFonts w:cstheme="minorHAnsi"/>
        </w:rPr>
        <w:t>m</w:t>
      </w:r>
      <w:r w:rsidRPr="0054012C">
        <w:rPr>
          <w:rFonts w:cstheme="minorHAnsi"/>
        </w:rPr>
        <w:t xml:space="preserve"> das variáveis utilizadas para a estimação do 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 xml:space="preserve"> durante a realização do teste de vaivém. Alguns autores, tais como </w:t>
      </w:r>
      <w:proofErr w:type="spellStart"/>
      <w:r w:rsidRPr="0054012C">
        <w:rPr>
          <w:rFonts w:cstheme="minorHAnsi"/>
        </w:rPr>
        <w:t>Barnett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(1993) e </w:t>
      </w:r>
      <w:proofErr w:type="spellStart"/>
      <w:r w:rsidRPr="0054012C">
        <w:rPr>
          <w:rFonts w:cstheme="minorHAnsi"/>
        </w:rPr>
        <w:t>McVeigh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(1995)</w:t>
      </w:r>
      <w:r w:rsidR="00725D9C" w:rsidRPr="0054012C">
        <w:rPr>
          <w:rFonts w:cstheme="minorHAnsi"/>
        </w:rPr>
        <w:t>,</w:t>
      </w:r>
      <w:r w:rsidRPr="0054012C">
        <w:rPr>
          <w:rFonts w:cstheme="minorHAnsi"/>
        </w:rPr>
        <w:t xml:space="preserve"> reconhecem a velocidade</w:t>
      </w:r>
      <w:r w:rsidR="0057762A" w:rsidRPr="0054012C">
        <w:rPr>
          <w:rFonts w:cstheme="minorHAnsi"/>
        </w:rPr>
        <w:t xml:space="preserve"> </w:t>
      </w:r>
      <w:r w:rsidRPr="0054012C">
        <w:rPr>
          <w:rFonts w:cstheme="minorHAnsi"/>
        </w:rPr>
        <w:t>máxima no teste do Vaivém como o melhor preditor do 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 xml:space="preserve">. No presente estudo optou-se pela utilização da equação de </w:t>
      </w:r>
      <w:proofErr w:type="spellStart"/>
      <w:r w:rsidRPr="0054012C">
        <w:rPr>
          <w:rFonts w:cstheme="minorHAnsi"/>
        </w:rPr>
        <w:t>Matsuzaka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(2004) para estimar</w:t>
      </w:r>
      <w:r w:rsidRPr="0054012C">
        <w:rPr>
          <w:rFonts w:cstheme="minorHAnsi"/>
          <w:color w:val="000000"/>
        </w:rPr>
        <w:t xml:space="preserve"> o consumo máximo de oxigénio. </w:t>
      </w:r>
      <w:r w:rsidRPr="0054012C">
        <w:rPr>
          <w:rFonts w:cstheme="minorHAnsi"/>
        </w:rPr>
        <w:t xml:space="preserve">Os dados relatados no estudo de Melo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(2010) indicam que o relatório do </w:t>
      </w:r>
      <w:proofErr w:type="gramStart"/>
      <w:r w:rsidRPr="0054012C">
        <w:rPr>
          <w:rFonts w:cstheme="minorHAnsi"/>
          <w:i/>
        </w:rPr>
        <w:t>software</w:t>
      </w:r>
      <w:proofErr w:type="gramEnd"/>
      <w:r w:rsidRPr="0054012C">
        <w:rPr>
          <w:rFonts w:cstheme="minorHAnsi"/>
        </w:rPr>
        <w:t xml:space="preserve"> do FITNESSGRAM e as equações de </w:t>
      </w:r>
      <w:proofErr w:type="spellStart"/>
      <w:r w:rsidRPr="004C5557">
        <w:rPr>
          <w:rFonts w:cstheme="minorHAnsi"/>
          <w:highlight w:val="yellow"/>
        </w:rPr>
        <w:t>Leger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</w:t>
      </w:r>
      <w:r w:rsidRPr="0058166F">
        <w:rPr>
          <w:rFonts w:cstheme="minorHAnsi"/>
          <w:lang w:val="en-US"/>
        </w:rPr>
        <w:t xml:space="preserve">(1988), Barnett </w:t>
      </w:r>
      <w:r w:rsidRPr="0058166F">
        <w:rPr>
          <w:rFonts w:cstheme="minorHAnsi"/>
          <w:i/>
          <w:lang w:val="en-US"/>
        </w:rPr>
        <w:t>et al</w:t>
      </w:r>
      <w:r w:rsidRPr="0058166F">
        <w:rPr>
          <w:rFonts w:cstheme="minorHAnsi"/>
          <w:lang w:val="en-US"/>
        </w:rPr>
        <w:t xml:space="preserve">. (1993), </w:t>
      </w:r>
      <w:proofErr w:type="spellStart"/>
      <w:r w:rsidRPr="0058166F">
        <w:rPr>
          <w:rFonts w:cstheme="minorHAnsi"/>
          <w:lang w:val="en-US"/>
        </w:rPr>
        <w:t>Fernhall</w:t>
      </w:r>
      <w:proofErr w:type="spellEnd"/>
      <w:r w:rsidRPr="0058166F">
        <w:rPr>
          <w:rFonts w:cstheme="minorHAnsi"/>
          <w:lang w:val="en-US"/>
        </w:rPr>
        <w:t xml:space="preserve"> </w:t>
      </w:r>
      <w:r w:rsidRPr="0058166F">
        <w:rPr>
          <w:rFonts w:cstheme="minorHAnsi"/>
          <w:i/>
          <w:lang w:val="en-US"/>
        </w:rPr>
        <w:t>et al</w:t>
      </w:r>
      <w:r w:rsidRPr="0058166F">
        <w:rPr>
          <w:rFonts w:cstheme="minorHAnsi"/>
          <w:lang w:val="en-US"/>
        </w:rPr>
        <w:t xml:space="preserve">. (1998) e </w:t>
      </w:r>
      <w:proofErr w:type="spellStart"/>
      <w:r w:rsidRPr="0058166F">
        <w:rPr>
          <w:rFonts w:cstheme="minorHAnsi"/>
          <w:lang w:val="en-US"/>
        </w:rPr>
        <w:t>Matsuzaka</w:t>
      </w:r>
      <w:proofErr w:type="spellEnd"/>
      <w:r w:rsidRPr="0058166F">
        <w:rPr>
          <w:rFonts w:cstheme="minorHAnsi"/>
          <w:lang w:val="en-US"/>
        </w:rPr>
        <w:t xml:space="preserve"> </w:t>
      </w:r>
      <w:r w:rsidRPr="0058166F">
        <w:rPr>
          <w:rFonts w:cstheme="minorHAnsi"/>
          <w:i/>
          <w:lang w:val="en-US"/>
        </w:rPr>
        <w:t>et al</w:t>
      </w:r>
      <w:r w:rsidRPr="0058166F">
        <w:rPr>
          <w:rFonts w:cstheme="minorHAnsi"/>
          <w:lang w:val="en-US"/>
        </w:rPr>
        <w:t xml:space="preserve">. </w:t>
      </w:r>
      <w:r w:rsidRPr="0054012C">
        <w:rPr>
          <w:rFonts w:cstheme="minorHAnsi"/>
        </w:rPr>
        <w:t xml:space="preserve">(2004) podem ser inadequadas para estimar a capacidade cardiorrespiratória de crianças saudáveis com 8-10 anos. No entanto as equações de </w:t>
      </w:r>
      <w:proofErr w:type="spellStart"/>
      <w:r w:rsidRPr="0054012C">
        <w:rPr>
          <w:rFonts w:cstheme="minorHAnsi"/>
        </w:rPr>
        <w:t>Fernhall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(1998) e </w:t>
      </w:r>
      <w:proofErr w:type="spellStart"/>
      <w:r w:rsidRPr="0054012C">
        <w:rPr>
          <w:rFonts w:cstheme="minorHAnsi"/>
        </w:rPr>
        <w:t>Matsuzaka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(2004) mostraram ser as mais precisas quando aplicadas á população portuguesa (Melo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al.,</w:t>
      </w:r>
      <w:r w:rsidRPr="0054012C">
        <w:rPr>
          <w:rFonts w:cstheme="minorHAnsi"/>
        </w:rPr>
        <w:t xml:space="preserve"> 2010), podendo proporcionar estimativas de grupo razoáveis do VO</w:t>
      </w:r>
      <w:r w:rsidRPr="0054012C">
        <w:rPr>
          <w:rFonts w:cstheme="minorHAnsi"/>
          <w:vertAlign w:val="subscript"/>
        </w:rPr>
        <w:t>2max</w:t>
      </w:r>
      <w:r w:rsidR="00823A49" w:rsidRPr="0054012C">
        <w:rPr>
          <w:rFonts w:cstheme="minorHAnsi"/>
        </w:rPr>
        <w:t>.</w:t>
      </w:r>
    </w:p>
    <w:p w:rsidR="00823A49" w:rsidRPr="0054012C" w:rsidRDefault="00823A49" w:rsidP="0054012C">
      <w:pPr>
        <w:autoSpaceDE w:val="0"/>
        <w:autoSpaceDN w:val="0"/>
        <w:adjustRightInd w:val="0"/>
        <w:ind w:firstLine="709"/>
        <w:rPr>
          <w:rFonts w:cstheme="minorHAnsi"/>
        </w:rPr>
      </w:pPr>
    </w:p>
    <w:p w:rsidR="005A6BD7" w:rsidRPr="0054012C" w:rsidRDefault="005A6BD7" w:rsidP="0054012C">
      <w:pPr>
        <w:rPr>
          <w:rFonts w:cstheme="minorHAnsi"/>
          <w:spacing w:val="-20"/>
          <w:szCs w:val="20"/>
        </w:rPr>
      </w:pPr>
      <m:oMathPara>
        <m:oMath>
          <m:r>
            <m:rPr>
              <m:nor/>
            </m:rPr>
            <w:rPr>
              <w:rFonts w:cstheme="minorHAnsi"/>
              <w:b/>
              <w:szCs w:val="20"/>
            </w:rPr>
            <m:t xml:space="preserve">VO2máx </m:t>
          </m:r>
          <m:r>
            <m:rPr>
              <m:nor/>
            </m:rPr>
            <w:rPr>
              <w:rFonts w:cstheme="minorHAnsi"/>
              <w:b/>
              <w:i/>
              <w:szCs w:val="20"/>
            </w:rPr>
            <m:t xml:space="preserve">= </m:t>
          </m:r>
          <m:r>
            <m:rPr>
              <m:nor/>
            </m:rPr>
            <w:rPr>
              <w:rFonts w:cstheme="minorHAnsi"/>
              <w:spacing w:val="-20"/>
              <w:szCs w:val="20"/>
            </w:rPr>
            <m:t xml:space="preserve">61,1 – 2,20 × (Género: M=0; F=1) – 0,462 ×(idade) +0,862 × (IMC) + 0,192 × (Nº de percursos)  </m:t>
          </m:r>
        </m:oMath>
      </m:oMathPara>
    </w:p>
    <w:p w:rsidR="005A6BD7" w:rsidRPr="0054012C" w:rsidRDefault="005A6BD7" w:rsidP="0054012C">
      <w:pPr>
        <w:pStyle w:val="Legenda"/>
        <w:spacing w:line="360" w:lineRule="auto"/>
        <w:rPr>
          <w:rFonts w:ascii="Trebuchet MS" w:hAnsi="Trebuchet MS" w:cstheme="minorHAnsi"/>
          <w:color w:val="auto"/>
        </w:rPr>
      </w:pPr>
      <w:r w:rsidRPr="0054012C">
        <w:rPr>
          <w:rFonts w:ascii="Trebuchet MS" w:hAnsi="Trebuchet MS" w:cstheme="minorHAnsi"/>
          <w:color w:val="auto"/>
        </w:rPr>
        <w:t>M, masculino; F, feminino</w:t>
      </w:r>
    </w:p>
    <w:p w:rsidR="005A6BD7" w:rsidRPr="0054012C" w:rsidRDefault="005A6BD7" w:rsidP="0054012C">
      <w:pPr>
        <w:pStyle w:val="Legenda"/>
        <w:spacing w:line="360" w:lineRule="auto"/>
        <w:ind w:firstLine="567"/>
        <w:rPr>
          <w:rFonts w:ascii="Trebuchet MS" w:hAnsi="Trebuchet MS" w:cstheme="minorHAnsi"/>
          <w:b w:val="0"/>
          <w:color w:val="auto"/>
        </w:rPr>
      </w:pPr>
      <w:r w:rsidRPr="0054012C">
        <w:rPr>
          <w:rFonts w:ascii="Trebuchet MS" w:hAnsi="Trebuchet MS" w:cstheme="minorHAnsi"/>
          <w:color w:val="auto"/>
        </w:rPr>
        <w:t xml:space="preserve">Equação 5. </w:t>
      </w:r>
      <w:r w:rsidRPr="0054012C">
        <w:rPr>
          <w:rFonts w:ascii="Trebuchet MS" w:hAnsi="Trebuchet MS" w:cstheme="minorHAnsi"/>
          <w:b w:val="0"/>
          <w:color w:val="auto"/>
        </w:rPr>
        <w:t xml:space="preserve">Equação de </w:t>
      </w:r>
      <w:proofErr w:type="spellStart"/>
      <w:r w:rsidRPr="0054012C">
        <w:rPr>
          <w:rFonts w:ascii="Trebuchet MS" w:hAnsi="Trebuchet MS" w:cstheme="minorHAnsi"/>
          <w:b w:val="0"/>
          <w:color w:val="auto"/>
        </w:rPr>
        <w:t>Matsuzaka</w:t>
      </w:r>
      <w:proofErr w:type="spellEnd"/>
      <w:r w:rsidRPr="0054012C">
        <w:rPr>
          <w:rFonts w:ascii="Trebuchet MS" w:hAnsi="Trebuchet MS" w:cstheme="minorHAnsi"/>
          <w:b w:val="0"/>
          <w:color w:val="auto"/>
        </w:rPr>
        <w:t xml:space="preserve"> </w:t>
      </w:r>
      <w:proofErr w:type="spellStart"/>
      <w:r w:rsidRPr="0054012C">
        <w:rPr>
          <w:rFonts w:ascii="Trebuchet MS" w:hAnsi="Trebuchet MS" w:cstheme="minorHAnsi"/>
          <w:b w:val="0"/>
          <w:i/>
          <w:color w:val="auto"/>
        </w:rPr>
        <w:t>et</w:t>
      </w:r>
      <w:proofErr w:type="spellEnd"/>
      <w:r w:rsidRPr="0054012C">
        <w:rPr>
          <w:rFonts w:ascii="Trebuchet MS" w:hAnsi="Trebuchet MS" w:cstheme="minorHAnsi"/>
          <w:b w:val="0"/>
          <w:i/>
          <w:color w:val="auto"/>
        </w:rPr>
        <w:t xml:space="preserve"> al.</w:t>
      </w:r>
      <w:r w:rsidRPr="0054012C">
        <w:rPr>
          <w:rFonts w:ascii="Trebuchet MS" w:hAnsi="Trebuchet MS" w:cstheme="minorHAnsi"/>
          <w:b w:val="0"/>
          <w:color w:val="auto"/>
        </w:rPr>
        <w:t xml:space="preserve"> (2004) para predição do VO</w:t>
      </w:r>
      <w:r w:rsidRPr="0054012C">
        <w:rPr>
          <w:rFonts w:ascii="Trebuchet MS" w:hAnsi="Trebuchet MS" w:cstheme="minorHAnsi"/>
          <w:b w:val="0"/>
          <w:color w:val="auto"/>
          <w:vertAlign w:val="subscript"/>
        </w:rPr>
        <w:t>2máx</w:t>
      </w:r>
      <w:r w:rsidRPr="0054012C">
        <w:rPr>
          <w:rFonts w:ascii="Trebuchet MS" w:hAnsi="Trebuchet MS" w:cstheme="minorHAnsi"/>
          <w:b w:val="0"/>
          <w:color w:val="auto"/>
        </w:rPr>
        <w:t xml:space="preserve">. </w:t>
      </w:r>
    </w:p>
    <w:p w:rsidR="00823A49" w:rsidRPr="0054012C" w:rsidRDefault="00823A49" w:rsidP="0054012C">
      <w:pPr>
        <w:ind w:firstLine="708"/>
        <w:rPr>
          <w:rFonts w:cstheme="minorHAnsi"/>
        </w:rPr>
      </w:pPr>
    </w:p>
    <w:p w:rsidR="005A6BD7" w:rsidRPr="0054012C" w:rsidRDefault="005A6BD7" w:rsidP="0054012C">
      <w:pPr>
        <w:ind w:firstLine="567"/>
        <w:rPr>
          <w:rStyle w:val="longtext"/>
          <w:rFonts w:cstheme="minorHAnsi"/>
        </w:rPr>
      </w:pPr>
      <w:proofErr w:type="spellStart"/>
      <w:r w:rsidRPr="0054012C">
        <w:rPr>
          <w:rFonts w:cstheme="minorHAnsi"/>
        </w:rPr>
        <w:t>Matsuzaka</w:t>
      </w:r>
      <w:proofErr w:type="spellEnd"/>
      <w:r w:rsidRPr="0054012C">
        <w:rPr>
          <w:rFonts w:cstheme="minorHAnsi"/>
        </w:rPr>
        <w:t xml:space="preserve">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</w:t>
      </w:r>
      <w:r w:rsidRPr="0054012C">
        <w:rPr>
          <w:rFonts w:cstheme="minorHAnsi"/>
        </w:rPr>
        <w:t xml:space="preserve">. (2004) examinaram a validade do teste de Vaivém 20 metros como um teste aeróbio da condição física em crianças japonesas, adolescentes e adultos jovens. A amostra do estudo era constituída por 62 rapazes e 70 raparigas com idades compreendidas </w:t>
      </w:r>
      <w:r w:rsidRPr="0054012C">
        <w:rPr>
          <w:rFonts w:cstheme="minorHAnsi"/>
        </w:rPr>
        <w:lastRenderedPageBreak/>
        <w:t>entre os 8 e os 17 anos e 56 homens e 99 mulheres com idades compreendidas entre os 18 e os 23 anos. Estes autores observaram elevadas correlações múltiplas nos adultos com (r</w:t>
      </w:r>
      <w:r w:rsidRPr="0054012C">
        <w:rPr>
          <w:rFonts w:cstheme="minorHAnsi"/>
          <w:vertAlign w:val="superscript"/>
        </w:rPr>
        <w:t>2</w:t>
      </w:r>
      <w:r w:rsidRPr="0054012C">
        <w:rPr>
          <w:rFonts w:cstheme="minorHAnsi"/>
        </w:rPr>
        <w:t>=0,88), nas crianças e adolescentes (r</w:t>
      </w:r>
      <w:r w:rsidRPr="0054012C">
        <w:rPr>
          <w:rFonts w:cstheme="minorHAnsi"/>
          <w:vertAlign w:val="superscript"/>
        </w:rPr>
        <w:t>2</w:t>
      </w:r>
      <w:r w:rsidRPr="0054012C">
        <w:rPr>
          <w:rFonts w:cstheme="minorHAnsi"/>
        </w:rPr>
        <w:t>=0,80). Consequentemente</w:t>
      </w:r>
      <w:proofErr w:type="gramStart"/>
      <w:r w:rsidR="00725D9C" w:rsidRPr="0054012C">
        <w:rPr>
          <w:rFonts w:cstheme="minorHAnsi"/>
        </w:rPr>
        <w:t>,</w:t>
      </w:r>
      <w:proofErr w:type="gramEnd"/>
      <w:r w:rsidRPr="0054012C">
        <w:rPr>
          <w:rFonts w:cstheme="minorHAnsi"/>
        </w:rPr>
        <w:t xml:space="preserve"> foi sugerido que as suas equações de regressão múltipla são mais adequadas para a predição do VO</w:t>
      </w:r>
      <w:r w:rsidRPr="0054012C">
        <w:rPr>
          <w:rFonts w:cstheme="minorHAnsi"/>
          <w:vertAlign w:val="subscript"/>
        </w:rPr>
        <w:t>2max</w:t>
      </w:r>
      <w:r w:rsidRPr="0054012C">
        <w:rPr>
          <w:rFonts w:cstheme="minorHAnsi"/>
        </w:rPr>
        <w:t xml:space="preserve"> em crianças, adolescentes e 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 xml:space="preserve"> em jovens adultos Japoneses</w:t>
      </w:r>
      <w:r w:rsidRPr="0054012C">
        <w:rPr>
          <w:rFonts w:cstheme="minorHAnsi"/>
          <w:color w:val="525252" w:themeColor="accent3" w:themeShade="80"/>
        </w:rPr>
        <w:t>.</w:t>
      </w:r>
      <w:r w:rsidRPr="0054012C">
        <w:rPr>
          <w:rStyle w:val="longtext"/>
          <w:rFonts w:cstheme="minorHAnsi"/>
        </w:rPr>
        <w:t xml:space="preserve"> O estudo de Melo </w:t>
      </w:r>
      <w:proofErr w:type="spellStart"/>
      <w:r w:rsidRPr="0054012C">
        <w:rPr>
          <w:rStyle w:val="longtext"/>
          <w:rFonts w:cstheme="minorHAnsi"/>
          <w:i/>
        </w:rPr>
        <w:t>et</w:t>
      </w:r>
      <w:proofErr w:type="spellEnd"/>
      <w:r w:rsidRPr="0054012C">
        <w:rPr>
          <w:rStyle w:val="longtext"/>
          <w:rFonts w:cstheme="minorHAnsi"/>
          <w:i/>
        </w:rPr>
        <w:t xml:space="preserve"> al.</w:t>
      </w:r>
      <w:r w:rsidRPr="0054012C">
        <w:rPr>
          <w:rStyle w:val="longtext"/>
          <w:rFonts w:cstheme="minorHAnsi"/>
        </w:rPr>
        <w:t xml:space="preserve"> (2010) indica que a equação</w:t>
      </w:r>
      <w:r w:rsidRPr="0054012C">
        <w:rPr>
          <w:rFonts w:cstheme="minorHAnsi"/>
        </w:rPr>
        <w:t xml:space="preserve"> </w:t>
      </w:r>
      <w:r w:rsidRPr="0054012C">
        <w:rPr>
          <w:rStyle w:val="longtext"/>
          <w:rFonts w:cstheme="minorHAnsi"/>
        </w:rPr>
        <w:t xml:space="preserve">de </w:t>
      </w:r>
      <w:proofErr w:type="spellStart"/>
      <w:r w:rsidRPr="0054012C">
        <w:rPr>
          <w:rStyle w:val="longtext"/>
          <w:rFonts w:cstheme="minorHAnsi"/>
        </w:rPr>
        <w:t>Matsuzaka</w:t>
      </w:r>
      <w:proofErr w:type="spellEnd"/>
      <w:r w:rsidRPr="0054012C">
        <w:rPr>
          <w:rStyle w:val="longtext"/>
          <w:rFonts w:cstheme="minorHAnsi"/>
        </w:rPr>
        <w:t xml:space="preserve"> </w:t>
      </w:r>
      <w:proofErr w:type="spellStart"/>
      <w:r w:rsidRPr="0054012C">
        <w:rPr>
          <w:rStyle w:val="longtext"/>
          <w:rFonts w:cstheme="minorHAnsi"/>
          <w:i/>
        </w:rPr>
        <w:t>et</w:t>
      </w:r>
      <w:proofErr w:type="spellEnd"/>
      <w:r w:rsidRPr="0054012C">
        <w:rPr>
          <w:rStyle w:val="longtext"/>
          <w:rFonts w:cstheme="minorHAnsi"/>
          <w:i/>
        </w:rPr>
        <w:t xml:space="preserve"> al.</w:t>
      </w:r>
      <w:r w:rsidRPr="0054012C">
        <w:rPr>
          <w:rStyle w:val="longtext"/>
          <w:rFonts w:cstheme="minorHAnsi"/>
        </w:rPr>
        <w:t xml:space="preserve"> (2004) foi a que apresentou o maior</w:t>
      </w:r>
      <w:r w:rsidRPr="0054012C">
        <w:rPr>
          <w:rFonts w:cstheme="minorHAnsi"/>
        </w:rPr>
        <w:t xml:space="preserve"> </w:t>
      </w:r>
      <w:r w:rsidRPr="0054012C">
        <w:rPr>
          <w:rStyle w:val="longtext"/>
          <w:rFonts w:cstheme="minorHAnsi"/>
        </w:rPr>
        <w:t>acordo, com algum viés, 1,11, mas um bom acordo</w:t>
      </w:r>
      <w:r w:rsidRPr="0054012C">
        <w:rPr>
          <w:rFonts w:cstheme="minorHAnsi"/>
        </w:rPr>
        <w:t xml:space="preserve"> </w:t>
      </w:r>
      <w:r w:rsidRPr="0054012C">
        <w:rPr>
          <w:rStyle w:val="longtext"/>
          <w:rFonts w:cstheme="minorHAnsi"/>
        </w:rPr>
        <w:t xml:space="preserve">rácio, quando comparada com a equação de </w:t>
      </w:r>
      <w:proofErr w:type="spellStart"/>
      <w:r w:rsidRPr="0054012C">
        <w:rPr>
          <w:rStyle w:val="longtext"/>
          <w:rFonts w:cstheme="minorHAnsi"/>
        </w:rPr>
        <w:t>Fernhall</w:t>
      </w:r>
      <w:proofErr w:type="spellEnd"/>
      <w:r w:rsidRPr="0054012C">
        <w:rPr>
          <w:rStyle w:val="longtext"/>
          <w:rFonts w:cstheme="minorHAnsi"/>
        </w:rPr>
        <w:t xml:space="preserve"> </w:t>
      </w:r>
      <w:proofErr w:type="spellStart"/>
      <w:r w:rsidRPr="0054012C">
        <w:rPr>
          <w:rStyle w:val="longtext"/>
          <w:rFonts w:cstheme="minorHAnsi"/>
          <w:i/>
        </w:rPr>
        <w:t>et</w:t>
      </w:r>
      <w:proofErr w:type="spellEnd"/>
      <w:r w:rsidRPr="0054012C">
        <w:rPr>
          <w:rStyle w:val="longtext"/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</w:t>
      </w:r>
      <w:r w:rsidRPr="0054012C">
        <w:rPr>
          <w:rStyle w:val="longtext"/>
          <w:rFonts w:cstheme="minorHAnsi"/>
        </w:rPr>
        <w:t>(1998).</w:t>
      </w:r>
    </w:p>
    <w:p w:rsidR="001C1AA8" w:rsidRPr="0054012C" w:rsidRDefault="001C1AA8" w:rsidP="0054012C">
      <w:pPr>
        <w:contextualSpacing/>
        <w:rPr>
          <w:rFonts w:cs="Arial"/>
          <w:szCs w:val="20"/>
        </w:rPr>
      </w:pPr>
    </w:p>
    <w:p w:rsidR="001C1AA8" w:rsidRPr="0054012C" w:rsidRDefault="001C1AA8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1.2.4. Desenho experimental e limitações</w:t>
      </w:r>
    </w:p>
    <w:p w:rsidR="00823A49" w:rsidRPr="0054012C" w:rsidRDefault="00823A49" w:rsidP="0054012C">
      <w:pPr>
        <w:autoSpaceDE w:val="0"/>
        <w:autoSpaceDN w:val="0"/>
        <w:adjustRightInd w:val="0"/>
        <w:ind w:firstLine="360"/>
        <w:rPr>
          <w:rFonts w:cstheme="minorHAnsi"/>
        </w:rPr>
      </w:pPr>
    </w:p>
    <w:p w:rsidR="005A6BD7" w:rsidRPr="0054012C" w:rsidRDefault="005A6BD7" w:rsidP="0054012C">
      <w:pPr>
        <w:autoSpaceDE w:val="0"/>
        <w:autoSpaceDN w:val="0"/>
        <w:adjustRightInd w:val="0"/>
        <w:ind w:firstLine="567"/>
        <w:rPr>
          <w:rFonts w:cstheme="minorHAnsi"/>
        </w:rPr>
      </w:pPr>
      <w:r w:rsidRPr="0054012C">
        <w:rPr>
          <w:rFonts w:cstheme="minorHAnsi"/>
        </w:rPr>
        <w:t>O presente estudo epidemiológico</w:t>
      </w:r>
      <w:r w:rsidR="00725D9C" w:rsidRPr="0054012C">
        <w:rPr>
          <w:rFonts w:cstheme="minorHAnsi"/>
        </w:rPr>
        <w:t>,</w:t>
      </w:r>
      <w:r w:rsidRPr="0054012C">
        <w:rPr>
          <w:rFonts w:cstheme="minorHAnsi"/>
        </w:rPr>
        <w:t xml:space="preserve"> cuja pertinência foi descrita atrás, apoia-se em técnicas de análise quantitativa.</w:t>
      </w:r>
      <w:r w:rsidR="0054012C">
        <w:rPr>
          <w:rFonts w:cstheme="minorHAnsi"/>
        </w:rPr>
        <w:t xml:space="preserve"> </w:t>
      </w:r>
      <w:r w:rsidRPr="0054012C">
        <w:rPr>
          <w:rFonts w:cstheme="minorHAnsi"/>
        </w:rPr>
        <w:t>Trata-se de um estudo observacional, quantitativo e transversal.</w:t>
      </w:r>
    </w:p>
    <w:p w:rsidR="001C1AA8" w:rsidRPr="0054012C" w:rsidRDefault="001C1AA8" w:rsidP="0054012C">
      <w:pPr>
        <w:contextualSpacing/>
        <w:rPr>
          <w:rFonts w:cs="Arial"/>
          <w:szCs w:val="20"/>
        </w:rPr>
      </w:pPr>
    </w:p>
    <w:p w:rsidR="001C1AA8" w:rsidRPr="0054012C" w:rsidRDefault="001C1AA8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 xml:space="preserve">1.2.5. </w:t>
      </w:r>
      <w:r w:rsidR="0054012C">
        <w:rPr>
          <w:rFonts w:cs="Arial"/>
          <w:b/>
          <w:sz w:val="24"/>
        </w:rPr>
        <w:t>A</w:t>
      </w:r>
      <w:r w:rsidRPr="0054012C">
        <w:rPr>
          <w:rFonts w:cs="Arial"/>
          <w:b/>
          <w:sz w:val="24"/>
        </w:rPr>
        <w:t>nálise estatística</w:t>
      </w:r>
    </w:p>
    <w:p w:rsidR="00823A49" w:rsidRPr="0054012C" w:rsidRDefault="00823A49" w:rsidP="0054012C">
      <w:pPr>
        <w:pStyle w:val="Default"/>
        <w:spacing w:line="360" w:lineRule="auto"/>
        <w:ind w:firstLine="360"/>
        <w:jc w:val="both"/>
        <w:rPr>
          <w:rFonts w:ascii="Trebuchet MS" w:hAnsi="Trebuchet MS" w:cstheme="minorHAnsi"/>
          <w:sz w:val="22"/>
          <w:szCs w:val="23"/>
        </w:rPr>
      </w:pPr>
    </w:p>
    <w:p w:rsidR="00DE4542" w:rsidRPr="0054012C" w:rsidRDefault="00DE4542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>A análise estatística e todos os procedimentos estatísticos foram realizados através da versão 18 do programa PASW (</w:t>
      </w:r>
      <w:proofErr w:type="spellStart"/>
      <w:r w:rsidRPr="0054012C">
        <w:rPr>
          <w:rStyle w:val="st1"/>
          <w:rFonts w:ascii="Trebuchet MS" w:hAnsi="Trebuchet MS" w:cstheme="minorHAnsi"/>
          <w:i/>
          <w:sz w:val="20"/>
          <w:szCs w:val="20"/>
        </w:rPr>
        <w:t>Predictive</w:t>
      </w:r>
      <w:proofErr w:type="spellEnd"/>
      <w:r w:rsidRPr="0054012C">
        <w:rPr>
          <w:rStyle w:val="st1"/>
          <w:rFonts w:ascii="Trebuchet MS" w:hAnsi="Trebuchet MS" w:cstheme="minorHAnsi"/>
          <w:i/>
          <w:sz w:val="20"/>
          <w:szCs w:val="20"/>
        </w:rPr>
        <w:t xml:space="preserve"> </w:t>
      </w:r>
      <w:proofErr w:type="spellStart"/>
      <w:r w:rsidRPr="0054012C">
        <w:rPr>
          <w:rStyle w:val="st1"/>
          <w:rFonts w:ascii="Trebuchet MS" w:hAnsi="Trebuchet MS" w:cstheme="minorHAnsi"/>
          <w:i/>
          <w:sz w:val="20"/>
          <w:szCs w:val="20"/>
        </w:rPr>
        <w:t>Analytics</w:t>
      </w:r>
      <w:proofErr w:type="spellEnd"/>
      <w:r w:rsidRPr="0054012C">
        <w:rPr>
          <w:rStyle w:val="st1"/>
          <w:rFonts w:ascii="Trebuchet MS" w:hAnsi="Trebuchet MS" w:cstheme="minorHAnsi"/>
          <w:i/>
          <w:sz w:val="20"/>
          <w:szCs w:val="20"/>
        </w:rPr>
        <w:t xml:space="preserve"> </w:t>
      </w:r>
      <w:proofErr w:type="spellStart"/>
      <w:r w:rsidRPr="0054012C">
        <w:rPr>
          <w:rStyle w:val="st1"/>
          <w:rFonts w:ascii="Trebuchet MS" w:hAnsi="Trebuchet MS" w:cstheme="minorHAnsi"/>
          <w:i/>
          <w:sz w:val="20"/>
          <w:szCs w:val="20"/>
        </w:rPr>
        <w:t>SoftWare</w:t>
      </w:r>
      <w:proofErr w:type="spellEnd"/>
      <w:r w:rsidRPr="0054012C">
        <w:rPr>
          <w:rFonts w:ascii="Trebuchet MS" w:hAnsi="Trebuchet MS" w:cstheme="minorHAnsi"/>
          <w:sz w:val="20"/>
          <w:szCs w:val="20"/>
        </w:rPr>
        <w:t xml:space="preserve">). </w:t>
      </w:r>
    </w:p>
    <w:p w:rsidR="00DE4542" w:rsidRPr="0054012C" w:rsidRDefault="00DE4542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>A estatística de análise descritiva foi realizada a partir das variáveis quantitativas obtidas pela mensuração das medições antropométricas da amostra, nível de Atividade Física, participação nas Atividades de Enriquecimento Curricular, determinação do VO</w:t>
      </w:r>
      <w:r w:rsidRPr="0054012C">
        <w:rPr>
          <w:rFonts w:ascii="Trebuchet MS" w:hAnsi="Trebuchet MS" w:cstheme="minorHAnsi"/>
          <w:sz w:val="20"/>
          <w:szCs w:val="20"/>
          <w:vertAlign w:val="subscript"/>
        </w:rPr>
        <w:t>2máx</w:t>
      </w:r>
      <w:r w:rsidRPr="0054012C">
        <w:rPr>
          <w:rFonts w:ascii="Trebuchet MS" w:hAnsi="Trebuchet MS" w:cstheme="minorHAnsi"/>
          <w:b/>
          <w:bCs/>
          <w:iCs/>
          <w:sz w:val="20"/>
          <w:szCs w:val="20"/>
        </w:rPr>
        <w:t>,</w:t>
      </w:r>
      <w:r w:rsidRPr="0054012C">
        <w:rPr>
          <w:rFonts w:ascii="Trebuchet MS" w:hAnsi="Trebuchet MS" w:cstheme="minorHAnsi"/>
          <w:b/>
          <w:bCs/>
          <w:i/>
          <w:iCs/>
          <w:sz w:val="20"/>
          <w:szCs w:val="20"/>
        </w:rPr>
        <w:t xml:space="preserve"> </w:t>
      </w:r>
      <w:r w:rsidRPr="0054012C">
        <w:rPr>
          <w:rFonts w:ascii="Trebuchet MS" w:hAnsi="Trebuchet MS" w:cstheme="minorHAnsi"/>
          <w:sz w:val="20"/>
          <w:szCs w:val="20"/>
        </w:rPr>
        <w:t>recorrendo-se à média, como medida de tendência central; de</w:t>
      </w:r>
      <w:r w:rsidR="00263C0C" w:rsidRPr="0054012C">
        <w:rPr>
          <w:rFonts w:ascii="Trebuchet MS" w:hAnsi="Trebuchet MS" w:cstheme="minorHAnsi"/>
          <w:sz w:val="20"/>
          <w:szCs w:val="20"/>
        </w:rPr>
        <w:t>svio-padrão, como medida de disp</w:t>
      </w:r>
      <w:r w:rsidRPr="0054012C">
        <w:rPr>
          <w:rFonts w:ascii="Trebuchet MS" w:hAnsi="Trebuchet MS" w:cstheme="minorHAnsi"/>
          <w:sz w:val="20"/>
          <w:szCs w:val="20"/>
        </w:rPr>
        <w:t>ersão; valores máximos e mínimos.</w:t>
      </w:r>
    </w:p>
    <w:p w:rsidR="00DE4542" w:rsidRPr="0054012C" w:rsidRDefault="00DE4542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bCs/>
          <w:iCs/>
          <w:color w:val="000000" w:themeColor="text1"/>
          <w:sz w:val="20"/>
          <w:szCs w:val="20"/>
        </w:rPr>
        <w:t xml:space="preserve">A estatística inferencial foi utilizada </w:t>
      </w:r>
      <w:r w:rsidRPr="0054012C">
        <w:rPr>
          <w:rFonts w:ascii="Trebuchet MS" w:hAnsi="Trebuchet MS" w:cstheme="minorHAnsi"/>
          <w:sz w:val="20"/>
          <w:szCs w:val="20"/>
        </w:rPr>
        <w:t xml:space="preserve">para analisar as correlações existentes entre as variáveis </w:t>
      </w:r>
      <w:r w:rsidR="00725D9C" w:rsidRPr="0054012C">
        <w:rPr>
          <w:rFonts w:ascii="Trebuchet MS" w:hAnsi="Trebuchet MS" w:cstheme="minorHAnsi"/>
          <w:sz w:val="20"/>
          <w:szCs w:val="20"/>
        </w:rPr>
        <w:t>através do</w:t>
      </w:r>
      <w:r w:rsidRPr="0054012C">
        <w:rPr>
          <w:rFonts w:ascii="Trebuchet MS" w:hAnsi="Trebuchet MS" w:cstheme="minorHAnsi"/>
          <w:sz w:val="20"/>
          <w:szCs w:val="20"/>
        </w:rPr>
        <w:t xml:space="preserve"> coeficiente de correlação Produto Momento de </w:t>
      </w:r>
      <w:proofErr w:type="spellStart"/>
      <w:r w:rsidRPr="0054012C">
        <w:rPr>
          <w:rFonts w:ascii="Trebuchet MS" w:hAnsi="Trebuchet MS" w:cstheme="minorHAnsi"/>
          <w:i/>
          <w:sz w:val="20"/>
          <w:szCs w:val="20"/>
        </w:rPr>
        <w:t>Pearson</w:t>
      </w:r>
      <w:proofErr w:type="spellEnd"/>
      <w:r w:rsidRPr="0054012C">
        <w:rPr>
          <w:rFonts w:ascii="Trebuchet MS" w:hAnsi="Trebuchet MS" w:cstheme="minorHAnsi"/>
          <w:sz w:val="20"/>
          <w:szCs w:val="20"/>
        </w:rPr>
        <w:t>.</w:t>
      </w:r>
    </w:p>
    <w:p w:rsidR="00DE4542" w:rsidRPr="0054012C" w:rsidRDefault="00DE4542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>A ANOVA foi utilizada para comparar as diferentes variáveis em estudo, em cada categoria de IMC. Da mesma forma que o teste</w:t>
      </w:r>
      <w:r w:rsidRPr="0054012C">
        <w:rPr>
          <w:rFonts w:ascii="Trebuchet MS" w:hAnsi="Trebuchet MS" w:cstheme="minorHAnsi"/>
          <w:color w:val="auto"/>
          <w:sz w:val="20"/>
          <w:szCs w:val="20"/>
        </w:rPr>
        <w:t xml:space="preserve"> </w:t>
      </w:r>
      <w:proofErr w:type="spellStart"/>
      <w:r w:rsidRPr="0054012C">
        <w:rPr>
          <w:rFonts w:ascii="Trebuchet MS" w:hAnsi="Trebuchet MS" w:cstheme="minorHAnsi"/>
          <w:i/>
          <w:color w:val="auto"/>
          <w:sz w:val="20"/>
          <w:szCs w:val="20"/>
        </w:rPr>
        <w:t>Post</w:t>
      </w:r>
      <w:proofErr w:type="spellEnd"/>
      <w:r w:rsidRPr="0054012C">
        <w:rPr>
          <w:rFonts w:ascii="Trebuchet MS" w:hAnsi="Trebuchet MS" w:cstheme="minorHAnsi"/>
          <w:i/>
          <w:color w:val="auto"/>
          <w:sz w:val="20"/>
          <w:szCs w:val="20"/>
        </w:rPr>
        <w:t xml:space="preserve"> hoc </w:t>
      </w:r>
      <w:r w:rsidRPr="0054012C">
        <w:rPr>
          <w:rFonts w:ascii="Trebuchet MS" w:hAnsi="Trebuchet MS" w:cstheme="minorHAnsi"/>
          <w:color w:val="auto"/>
          <w:sz w:val="20"/>
          <w:szCs w:val="20"/>
        </w:rPr>
        <w:t>de</w:t>
      </w:r>
      <w:r w:rsidRPr="0054012C">
        <w:rPr>
          <w:rFonts w:ascii="Trebuchet MS" w:hAnsi="Trebuchet MS" w:cstheme="minorHAnsi"/>
          <w:i/>
          <w:color w:val="auto"/>
          <w:sz w:val="20"/>
          <w:szCs w:val="20"/>
        </w:rPr>
        <w:t xml:space="preserve"> </w:t>
      </w:r>
      <w:proofErr w:type="spellStart"/>
      <w:r w:rsidRPr="0054012C">
        <w:rPr>
          <w:rFonts w:ascii="Trebuchet MS" w:hAnsi="Trebuchet MS" w:cstheme="minorHAnsi"/>
          <w:i/>
          <w:color w:val="auto"/>
          <w:sz w:val="20"/>
          <w:szCs w:val="20"/>
        </w:rPr>
        <w:t>Bonferroni</w:t>
      </w:r>
      <w:proofErr w:type="spellEnd"/>
      <w:r w:rsidRPr="0054012C">
        <w:rPr>
          <w:rFonts w:ascii="Trebuchet MS" w:hAnsi="Trebuchet MS" w:cstheme="minorHAnsi"/>
          <w:i/>
          <w:color w:val="auto"/>
          <w:sz w:val="20"/>
          <w:szCs w:val="20"/>
        </w:rPr>
        <w:t xml:space="preserve"> </w:t>
      </w:r>
      <w:r w:rsidRPr="0054012C">
        <w:rPr>
          <w:rFonts w:ascii="Trebuchet MS" w:hAnsi="Trebuchet MS" w:cstheme="minorHAnsi"/>
          <w:color w:val="auto"/>
          <w:sz w:val="20"/>
          <w:szCs w:val="20"/>
        </w:rPr>
        <w:t xml:space="preserve">foi realizado </w:t>
      </w:r>
      <w:r w:rsidRPr="0054012C">
        <w:rPr>
          <w:rFonts w:ascii="Trebuchet MS" w:hAnsi="Trebuchet MS" w:cstheme="minorHAnsi"/>
          <w:sz w:val="20"/>
          <w:szCs w:val="20"/>
        </w:rPr>
        <w:t>para permitir múltiplas comparações entre as categorias de IMC, para as diversas variáveis. Nas variáveis categóricas utiliz</w:t>
      </w:r>
      <w:r w:rsidR="00725D9C" w:rsidRPr="0054012C">
        <w:rPr>
          <w:rFonts w:ascii="Trebuchet MS" w:hAnsi="Trebuchet MS" w:cstheme="minorHAnsi"/>
          <w:sz w:val="20"/>
          <w:szCs w:val="20"/>
        </w:rPr>
        <w:t>aram</w:t>
      </w:r>
      <w:r w:rsidRPr="0054012C">
        <w:rPr>
          <w:rFonts w:ascii="Trebuchet MS" w:hAnsi="Trebuchet MS" w:cstheme="minorHAnsi"/>
          <w:sz w:val="20"/>
          <w:szCs w:val="20"/>
        </w:rPr>
        <w:t>-se testes não-paramétricos.</w:t>
      </w:r>
    </w:p>
    <w:p w:rsidR="001C1AA8" w:rsidRPr="0054012C" w:rsidRDefault="00DE4542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 xml:space="preserve">O nível de significância considerado foi de p </w:t>
      </w:r>
      <w:proofErr w:type="gramStart"/>
      <w:r w:rsidRPr="0054012C">
        <w:rPr>
          <w:rFonts w:ascii="Trebuchet MS" w:hAnsi="Trebuchet MS" w:cstheme="minorHAnsi"/>
          <w:sz w:val="20"/>
          <w:szCs w:val="20"/>
        </w:rPr>
        <w:t>&lt;</w:t>
      </w:r>
      <w:r w:rsidR="00244E82">
        <w:rPr>
          <w:rFonts w:ascii="Trebuchet MS" w:hAnsi="Trebuchet MS" w:cstheme="minorHAnsi"/>
          <w:sz w:val="20"/>
          <w:szCs w:val="20"/>
        </w:rPr>
        <w:t xml:space="preserve"> </w:t>
      </w:r>
      <w:r w:rsidRPr="0054012C">
        <w:rPr>
          <w:rFonts w:ascii="Trebuchet MS" w:hAnsi="Trebuchet MS" w:cstheme="minorHAnsi"/>
          <w:sz w:val="20"/>
          <w:szCs w:val="20"/>
        </w:rPr>
        <w:t>0</w:t>
      </w:r>
      <w:proofErr w:type="gramEnd"/>
      <w:r w:rsidRPr="0054012C">
        <w:rPr>
          <w:rFonts w:ascii="Trebuchet MS" w:hAnsi="Trebuchet MS" w:cstheme="minorHAnsi"/>
          <w:sz w:val="20"/>
          <w:szCs w:val="20"/>
        </w:rPr>
        <w:t>,05 (r &lt;</w:t>
      </w:r>
      <w:r w:rsidR="00244E82">
        <w:rPr>
          <w:rFonts w:ascii="Trebuchet MS" w:hAnsi="Trebuchet MS" w:cstheme="minorHAnsi"/>
          <w:sz w:val="20"/>
          <w:szCs w:val="20"/>
        </w:rPr>
        <w:t xml:space="preserve"> </w:t>
      </w:r>
      <w:r w:rsidRPr="0054012C">
        <w:rPr>
          <w:rFonts w:ascii="Trebuchet MS" w:hAnsi="Trebuchet MS" w:cstheme="minorHAnsi"/>
          <w:sz w:val="20"/>
          <w:szCs w:val="20"/>
        </w:rPr>
        <w:t>0,05) como indicador de correlação significativa.</w:t>
      </w:r>
    </w:p>
    <w:p w:rsidR="000379B6" w:rsidRPr="0054012C" w:rsidRDefault="000379B6" w:rsidP="0054012C">
      <w:pPr>
        <w:contextualSpacing/>
        <w:rPr>
          <w:rFonts w:cs="Arial"/>
          <w:szCs w:val="20"/>
        </w:rPr>
      </w:pPr>
    </w:p>
    <w:p w:rsidR="001C1AA8" w:rsidRPr="0054012C" w:rsidRDefault="001C1AA8" w:rsidP="0054012C">
      <w:pPr>
        <w:pStyle w:val="Ttulo2"/>
      </w:pPr>
      <w:r w:rsidRPr="0054012C">
        <w:t>1.3. Resultados</w:t>
      </w:r>
    </w:p>
    <w:p w:rsidR="00823A49" w:rsidRPr="0054012C" w:rsidRDefault="00823A49" w:rsidP="0054012C">
      <w:pPr>
        <w:ind w:firstLine="708"/>
        <w:rPr>
          <w:rFonts w:cstheme="minorHAnsi"/>
        </w:rPr>
      </w:pPr>
    </w:p>
    <w:p w:rsidR="00DE4542" w:rsidRPr="0054012C" w:rsidRDefault="00DE4542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>Neste capítulo são apresentados os resultados obtidos, após a caracterização da amostra e o tratamento estatístico das variáveis envolvidas no estudo: medidas antropométricas – Peso Corporal, Altura, Índice Massa Corporal (IMC), Prega Tricipital (</w:t>
      </w:r>
      <w:proofErr w:type="spellStart"/>
      <w:r w:rsidRPr="0054012C">
        <w:rPr>
          <w:rFonts w:cstheme="minorHAnsi"/>
        </w:rPr>
        <w:t>Tric</w:t>
      </w:r>
      <w:r w:rsidRPr="0054012C">
        <w:rPr>
          <w:rFonts w:cstheme="minorHAnsi"/>
          <w:vertAlign w:val="subscript"/>
        </w:rPr>
        <w:t>prega</w:t>
      </w:r>
      <w:proofErr w:type="spellEnd"/>
      <w:r w:rsidRPr="0054012C">
        <w:rPr>
          <w:rFonts w:cstheme="minorHAnsi"/>
        </w:rPr>
        <w:t>), Prega Subescapular (</w:t>
      </w:r>
      <w:proofErr w:type="spellStart"/>
      <w:r w:rsidRPr="0054012C">
        <w:rPr>
          <w:rFonts w:cstheme="minorHAnsi"/>
        </w:rPr>
        <w:t>Sub</w:t>
      </w:r>
      <w:r w:rsidRPr="0054012C">
        <w:rPr>
          <w:rFonts w:cstheme="minorHAnsi"/>
          <w:vertAlign w:val="subscript"/>
        </w:rPr>
        <w:t>prega</w:t>
      </w:r>
      <w:proofErr w:type="spellEnd"/>
      <w:r w:rsidRPr="0054012C">
        <w:rPr>
          <w:rFonts w:cstheme="minorHAnsi"/>
        </w:rPr>
        <w:t>), Somatório das pregas (</w:t>
      </w:r>
      <w:proofErr w:type="spellStart"/>
      <w:r w:rsidRPr="0054012C">
        <w:rPr>
          <w:rFonts w:cstheme="minorHAnsi"/>
        </w:rPr>
        <w:t>Tric&amp;Sub</w:t>
      </w:r>
      <w:r w:rsidRPr="0054012C">
        <w:rPr>
          <w:rFonts w:cstheme="minorHAnsi"/>
          <w:vertAlign w:val="subscript"/>
        </w:rPr>
        <w:t>prega</w:t>
      </w:r>
      <w:proofErr w:type="spellEnd"/>
      <w:r w:rsidRPr="0054012C">
        <w:rPr>
          <w:rFonts w:cstheme="minorHAnsi"/>
        </w:rPr>
        <w:t xml:space="preserve">), Percentagem de Massa Gorda (%MG); sociométricas – classificação da atividade física (duração, frequência e </w:t>
      </w:r>
      <w:r w:rsidRPr="0054012C">
        <w:rPr>
          <w:rFonts w:cstheme="minorHAnsi"/>
        </w:rPr>
        <w:lastRenderedPageBreak/>
        <w:t>intensidade); cardior</w:t>
      </w:r>
      <w:r w:rsidR="00A427C3" w:rsidRPr="0054012C">
        <w:rPr>
          <w:rFonts w:cstheme="minorHAnsi"/>
        </w:rPr>
        <w:t>r</w:t>
      </w:r>
      <w:r w:rsidRPr="0054012C">
        <w:rPr>
          <w:rFonts w:cstheme="minorHAnsi"/>
        </w:rPr>
        <w:t>espiratórias – número de percursos realizados, metros percorridos, velocidade e 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 xml:space="preserve"> estimado. </w:t>
      </w:r>
    </w:p>
    <w:p w:rsidR="00DE4542" w:rsidRPr="0054012C" w:rsidRDefault="00DE4542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>Nas 976 crianças avaliadas verificou-se uma prevalência de excesso de peso de 23,0% dos sujeitos, de acordo com os valores de IMC. Sendo que para a obesidade a prevalência foi de 9,8 % (o equivalente a 96 casos). Para o género masculino, os valores encontrados foram 23,5 % para o excesso de peso, e 8,2 % para a obesidade. Já no sexo feminino, a prevalência de pré obesidade afetou 22,4 % das inquiridas e a obesidade 11,5 %.</w:t>
      </w:r>
    </w:p>
    <w:p w:rsidR="00DE4542" w:rsidRPr="0054012C" w:rsidRDefault="00DE4542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 xml:space="preserve">O gráfico 1 apresenta a distribuição dos elementos da totalidade da amostra de acordo com a classificação de IMC (Cole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al.,</w:t>
      </w:r>
      <w:r w:rsidRPr="0054012C">
        <w:rPr>
          <w:rFonts w:cstheme="minorHAnsi"/>
        </w:rPr>
        <w:t xml:space="preserve"> 2000).</w:t>
      </w:r>
    </w:p>
    <w:p w:rsidR="00DE4542" w:rsidRPr="0054012C" w:rsidRDefault="00263C0C" w:rsidP="0054012C">
      <w:pPr>
        <w:ind w:firstLine="357"/>
        <w:rPr>
          <w:b/>
        </w:rPr>
      </w:pPr>
      <w:r w:rsidRPr="0054012C">
        <w:rPr>
          <w:b/>
          <w:noProof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column">
              <wp:posOffset>882015</wp:posOffset>
            </wp:positionH>
            <wp:positionV relativeFrom="paragraph">
              <wp:posOffset>93980</wp:posOffset>
            </wp:positionV>
            <wp:extent cx="3658870" cy="2907665"/>
            <wp:effectExtent l="0" t="0" r="0" b="6985"/>
            <wp:wrapTight wrapText="bothSides">
              <wp:wrapPolygon edited="0">
                <wp:start x="0" y="0"/>
                <wp:lineTo x="0" y="21510"/>
                <wp:lineTo x="21480" y="21510"/>
                <wp:lineTo x="21480" y="0"/>
                <wp:lineTo x="0" y="0"/>
              </wp:wrapPolygon>
            </wp:wrapTight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8870" cy="2907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4542" w:rsidRPr="0054012C" w:rsidRDefault="00DE4542" w:rsidP="0054012C">
      <w:pPr>
        <w:ind w:firstLine="357"/>
        <w:rPr>
          <w:b/>
        </w:rPr>
      </w:pPr>
    </w:p>
    <w:p w:rsidR="00DE4542" w:rsidRPr="0054012C" w:rsidRDefault="00DE4542" w:rsidP="0054012C">
      <w:pPr>
        <w:ind w:firstLine="357"/>
        <w:rPr>
          <w:b/>
        </w:rPr>
      </w:pPr>
    </w:p>
    <w:p w:rsidR="00DE4542" w:rsidRPr="0054012C" w:rsidRDefault="00DE4542" w:rsidP="0054012C">
      <w:pPr>
        <w:ind w:firstLine="357"/>
        <w:rPr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263C0C" w:rsidRPr="0054012C" w:rsidRDefault="00263C0C" w:rsidP="0054012C">
      <w:pPr>
        <w:ind w:firstLine="357"/>
        <w:rPr>
          <w:rFonts w:cstheme="minorHAnsi"/>
          <w:b/>
        </w:rPr>
      </w:pPr>
    </w:p>
    <w:p w:rsidR="00DE4542" w:rsidRPr="0054012C" w:rsidRDefault="00DE4542" w:rsidP="0054012C">
      <w:pPr>
        <w:rPr>
          <w:rFonts w:cstheme="minorHAnsi"/>
          <w:sz w:val="18"/>
          <w:szCs w:val="23"/>
        </w:rPr>
      </w:pPr>
      <w:r w:rsidRPr="0054012C">
        <w:rPr>
          <w:rFonts w:cstheme="minorHAnsi"/>
          <w:b/>
          <w:sz w:val="18"/>
        </w:rPr>
        <w:t xml:space="preserve">Gráfico </w:t>
      </w:r>
      <w:r w:rsidR="00FD5FCE" w:rsidRPr="0054012C">
        <w:rPr>
          <w:rFonts w:cstheme="minorHAnsi"/>
          <w:b/>
          <w:sz w:val="18"/>
        </w:rPr>
        <w:fldChar w:fldCharType="begin"/>
      </w:r>
      <w:r w:rsidRPr="0054012C">
        <w:rPr>
          <w:rFonts w:cstheme="minorHAnsi"/>
          <w:b/>
          <w:sz w:val="18"/>
        </w:rPr>
        <w:instrText xml:space="preserve"> SEQ Gráfico \* ARABIC </w:instrText>
      </w:r>
      <w:r w:rsidR="00FD5FCE" w:rsidRPr="0054012C">
        <w:rPr>
          <w:rFonts w:cstheme="minorHAnsi"/>
          <w:b/>
          <w:sz w:val="18"/>
        </w:rPr>
        <w:fldChar w:fldCharType="separate"/>
      </w:r>
      <w:r w:rsidRPr="0054012C">
        <w:rPr>
          <w:rFonts w:cstheme="minorHAnsi"/>
          <w:b/>
          <w:noProof/>
          <w:sz w:val="18"/>
        </w:rPr>
        <w:t>1</w:t>
      </w:r>
      <w:r w:rsidR="00FD5FCE" w:rsidRPr="0054012C">
        <w:rPr>
          <w:rFonts w:cstheme="minorHAnsi"/>
          <w:b/>
          <w:sz w:val="18"/>
        </w:rPr>
        <w:fldChar w:fldCharType="end"/>
      </w:r>
      <w:r w:rsidRPr="0054012C">
        <w:rPr>
          <w:rFonts w:cstheme="minorHAnsi"/>
          <w:sz w:val="18"/>
        </w:rPr>
        <w:t>. Distribuição dos elementos da totalidade da amostra de acordo com a classificação do IMC</w:t>
      </w:r>
      <w:r w:rsidRPr="0054012C">
        <w:rPr>
          <w:rFonts w:cstheme="minorHAnsi"/>
          <w:b/>
          <w:sz w:val="18"/>
        </w:rPr>
        <w:t>.</w:t>
      </w:r>
    </w:p>
    <w:p w:rsidR="005B7CB1" w:rsidRPr="0054012C" w:rsidRDefault="005B7CB1" w:rsidP="0054012C">
      <w:pPr>
        <w:ind w:firstLine="708"/>
        <w:rPr>
          <w:rFonts w:cstheme="minorHAnsi"/>
        </w:rPr>
      </w:pPr>
    </w:p>
    <w:p w:rsidR="00620E68" w:rsidRPr="0054012C" w:rsidRDefault="00620E68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t xml:space="preserve">No parâmetro </w:t>
      </w:r>
      <w:r w:rsidR="007D7DB9" w:rsidRPr="0054012C">
        <w:rPr>
          <w:rFonts w:cstheme="minorHAnsi"/>
        </w:rPr>
        <w:t>cardiorrespiratório</w:t>
      </w:r>
      <w:r w:rsidRPr="0054012C">
        <w:rPr>
          <w:rFonts w:cstheme="minorHAnsi"/>
        </w:rPr>
        <w:t xml:space="preserve"> (tabela </w:t>
      </w:r>
      <w:r w:rsidR="0057762A" w:rsidRPr="0054012C">
        <w:rPr>
          <w:rFonts w:cstheme="minorHAnsi"/>
        </w:rPr>
        <w:t>2</w:t>
      </w:r>
      <w:r w:rsidRPr="0054012C">
        <w:rPr>
          <w:rFonts w:cstheme="minorHAnsi"/>
        </w:rPr>
        <w:t>), expresso pelo consumo máximo de oxigénio (VO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>) estimado, através da performance no teste do vaivém, algumas crianças apresentaram valores abaixo aos de referência – para o género masculino entre 42 e 52 ml/kg/min e para o género feminino entre 40 e 48 ml/kg/min (</w:t>
      </w:r>
      <w:proofErr w:type="spellStart"/>
      <w:r w:rsidRPr="0054012C">
        <w:rPr>
          <w:rFonts w:cstheme="minorHAnsi"/>
          <w:i/>
        </w:rPr>
        <w:t>Fitnessgram</w:t>
      </w:r>
      <w:proofErr w:type="spellEnd"/>
      <w:r w:rsidRPr="0054012C">
        <w:rPr>
          <w:rFonts w:cstheme="minorHAnsi"/>
          <w:i/>
        </w:rPr>
        <w:t xml:space="preserve"> - </w:t>
      </w:r>
      <w:proofErr w:type="spellStart"/>
      <w:r w:rsidRPr="0054012C">
        <w:rPr>
          <w:rFonts w:cstheme="minorHAnsi"/>
          <w:i/>
        </w:rPr>
        <w:t>Cooper</w:t>
      </w:r>
      <w:proofErr w:type="spellEnd"/>
      <w:r w:rsidRPr="0054012C">
        <w:rPr>
          <w:rFonts w:cstheme="minorHAnsi"/>
          <w:i/>
        </w:rPr>
        <w:t xml:space="preserve"> </w:t>
      </w:r>
      <w:proofErr w:type="spellStart"/>
      <w:r w:rsidRPr="0054012C">
        <w:rPr>
          <w:rFonts w:cstheme="minorHAnsi"/>
          <w:i/>
        </w:rPr>
        <w:t>Institute</w:t>
      </w:r>
      <w:proofErr w:type="spellEnd"/>
      <w:r w:rsidRPr="0054012C">
        <w:rPr>
          <w:rFonts w:cstheme="minorHAnsi"/>
          <w:i/>
        </w:rPr>
        <w:t xml:space="preserve"> for </w:t>
      </w:r>
      <w:proofErr w:type="spellStart"/>
      <w:r w:rsidRPr="0054012C">
        <w:rPr>
          <w:rFonts w:cstheme="minorHAnsi"/>
          <w:i/>
        </w:rPr>
        <w:t>Aerobics</w:t>
      </w:r>
      <w:proofErr w:type="spellEnd"/>
      <w:r w:rsidRPr="0054012C">
        <w:rPr>
          <w:rFonts w:cstheme="minorHAnsi"/>
          <w:i/>
        </w:rPr>
        <w:t xml:space="preserve"> Research</w:t>
      </w:r>
      <w:r w:rsidRPr="0054012C">
        <w:rPr>
          <w:rFonts w:cstheme="minorHAnsi"/>
        </w:rPr>
        <w:t xml:space="preserve">, 1994). Os valores inferiores </w:t>
      </w:r>
      <w:r w:rsidR="005B7CB1" w:rsidRPr="0054012C">
        <w:rPr>
          <w:rFonts w:cstheme="minorHAnsi"/>
        </w:rPr>
        <w:t>verificados em algumas crianças</w:t>
      </w:r>
      <w:r w:rsidRPr="0054012C">
        <w:rPr>
          <w:rFonts w:cstheme="minorHAnsi"/>
        </w:rPr>
        <w:t xml:space="preserve"> poderão eventualmente estar relacionado</w:t>
      </w:r>
      <w:r w:rsidR="0061326D" w:rsidRPr="0054012C">
        <w:rPr>
          <w:rFonts w:cstheme="minorHAnsi"/>
        </w:rPr>
        <w:t>s</w:t>
      </w:r>
      <w:r w:rsidRPr="0054012C">
        <w:rPr>
          <w:rFonts w:cstheme="minorHAnsi"/>
        </w:rPr>
        <w:t xml:space="preserve"> com o desenvolvimento de excesso de peso e obesidade (Blair </w:t>
      </w:r>
      <w:proofErr w:type="spellStart"/>
      <w:r w:rsidRPr="0054012C">
        <w:rPr>
          <w:rFonts w:cstheme="minorHAnsi"/>
          <w:i/>
        </w:rPr>
        <w:t>et</w:t>
      </w:r>
      <w:proofErr w:type="spellEnd"/>
      <w:r w:rsidRPr="0054012C">
        <w:rPr>
          <w:rFonts w:cstheme="minorHAnsi"/>
          <w:i/>
        </w:rPr>
        <w:t xml:space="preserve"> al.</w:t>
      </w:r>
      <w:r w:rsidRPr="0054012C">
        <w:rPr>
          <w:rFonts w:cstheme="minorHAnsi"/>
        </w:rPr>
        <w:t xml:space="preserve"> 1989)</w:t>
      </w:r>
      <w:r w:rsidR="0061326D" w:rsidRPr="0054012C">
        <w:rPr>
          <w:rFonts w:cstheme="minorHAnsi"/>
        </w:rPr>
        <w:t>.</w:t>
      </w:r>
    </w:p>
    <w:p w:rsidR="00620E68" w:rsidRPr="0054012C" w:rsidRDefault="00620E68" w:rsidP="0054012C"/>
    <w:p w:rsidR="0054012C" w:rsidRDefault="0054012C">
      <w:pPr>
        <w:jc w:val="left"/>
        <w:rPr>
          <w:rFonts w:eastAsiaTheme="minorHAnsi" w:cstheme="minorHAnsi"/>
          <w:b/>
          <w:bCs/>
          <w:sz w:val="18"/>
          <w:szCs w:val="20"/>
          <w:lang w:eastAsia="en-US"/>
        </w:rPr>
      </w:pPr>
      <w:r>
        <w:rPr>
          <w:rFonts w:cstheme="minorHAnsi"/>
          <w:szCs w:val="20"/>
        </w:rPr>
        <w:br w:type="page"/>
      </w:r>
    </w:p>
    <w:p w:rsidR="0054012C" w:rsidRDefault="0054012C" w:rsidP="0054012C">
      <w:pPr>
        <w:pStyle w:val="Legenda"/>
        <w:spacing w:after="0" w:line="360" w:lineRule="auto"/>
        <w:jc w:val="both"/>
        <w:rPr>
          <w:rFonts w:ascii="Trebuchet MS" w:hAnsi="Trebuchet MS" w:cstheme="minorHAnsi"/>
          <w:color w:val="auto"/>
          <w:szCs w:val="20"/>
        </w:rPr>
      </w:pPr>
    </w:p>
    <w:p w:rsidR="00823A49" w:rsidRPr="0054012C" w:rsidRDefault="0057762A" w:rsidP="0054012C">
      <w:pPr>
        <w:pStyle w:val="Legenda"/>
        <w:spacing w:after="0" w:line="360" w:lineRule="auto"/>
        <w:jc w:val="both"/>
        <w:rPr>
          <w:rFonts w:ascii="Trebuchet MS" w:hAnsi="Trebuchet MS" w:cstheme="minorHAnsi"/>
          <w:b w:val="0"/>
          <w:color w:val="auto"/>
          <w:szCs w:val="20"/>
        </w:rPr>
      </w:pPr>
      <w:r w:rsidRPr="0054012C">
        <w:rPr>
          <w:rFonts w:ascii="Trebuchet MS" w:hAnsi="Trebuchet MS" w:cstheme="minorHAnsi"/>
          <w:color w:val="auto"/>
          <w:szCs w:val="20"/>
        </w:rPr>
        <w:t>Tabela 2</w:t>
      </w:r>
      <w:r w:rsidR="00620E68" w:rsidRPr="0054012C">
        <w:rPr>
          <w:rFonts w:ascii="Trebuchet MS" w:hAnsi="Trebuchet MS" w:cstheme="minorHAnsi"/>
          <w:color w:val="auto"/>
          <w:szCs w:val="20"/>
        </w:rPr>
        <w:t xml:space="preserve">. </w:t>
      </w:r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Valores da média</w:t>
      </w:r>
      <w:proofErr w:type="gramStart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,</w:t>
      </w:r>
      <w:proofErr w:type="gramEnd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 xml:space="preserve"> desvio padrão (</w:t>
      </w:r>
      <w:proofErr w:type="spellStart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x±dp</w:t>
      </w:r>
      <w:proofErr w:type="spellEnd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) e valores máximos e mínimos (min-</w:t>
      </w:r>
      <w:proofErr w:type="spellStart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max</w:t>
      </w:r>
      <w:proofErr w:type="spellEnd"/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>) nas variáveis do teste do Vaivém e do consumo máximo de oxigénio estimado (VO</w:t>
      </w:r>
      <w:r w:rsidR="00620E68" w:rsidRPr="0054012C">
        <w:rPr>
          <w:rFonts w:ascii="Trebuchet MS" w:hAnsi="Trebuchet MS" w:cstheme="minorHAnsi"/>
          <w:b w:val="0"/>
          <w:color w:val="auto"/>
          <w:szCs w:val="20"/>
          <w:vertAlign w:val="subscript"/>
        </w:rPr>
        <w:t>2máx</w:t>
      </w:r>
      <w:r w:rsidR="00620E68" w:rsidRPr="0054012C">
        <w:rPr>
          <w:rFonts w:ascii="Trebuchet MS" w:hAnsi="Trebuchet MS" w:cstheme="minorHAnsi"/>
          <w:b w:val="0"/>
          <w:color w:val="auto"/>
          <w:szCs w:val="20"/>
        </w:rPr>
        <w:t xml:space="preserve"> estimado), por género e idade.</w:t>
      </w:r>
    </w:p>
    <w:tbl>
      <w:tblPr>
        <w:tblW w:w="9457" w:type="dxa"/>
        <w:jc w:val="center"/>
        <w:tblCellMar>
          <w:left w:w="70" w:type="dxa"/>
          <w:right w:w="70" w:type="dxa"/>
        </w:tblCellMar>
        <w:tblLook w:val="04A0"/>
      </w:tblPr>
      <w:tblGrid>
        <w:gridCol w:w="1260"/>
        <w:gridCol w:w="372"/>
        <w:gridCol w:w="1517"/>
        <w:gridCol w:w="1516"/>
        <w:gridCol w:w="1610"/>
        <w:gridCol w:w="1481"/>
        <w:gridCol w:w="1701"/>
      </w:tblGrid>
      <w:tr w:rsidR="00620E68" w:rsidRPr="0054012C" w:rsidTr="00C23697">
        <w:trPr>
          <w:trHeight w:val="222"/>
          <w:jc w:val="center"/>
        </w:trPr>
        <w:tc>
          <w:tcPr>
            <w:tcW w:w="1260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Arial"/>
                <w:color w:val="FF0000"/>
                <w:szCs w:val="20"/>
              </w:rPr>
            </w:pPr>
            <w:r w:rsidRPr="0054012C">
              <w:rPr>
                <w:rFonts w:cs="Arial"/>
                <w:color w:val="FF0000"/>
                <w:szCs w:val="20"/>
              </w:rPr>
              <w:t> </w:t>
            </w:r>
          </w:p>
        </w:tc>
        <w:tc>
          <w:tcPr>
            <w:tcW w:w="372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Arial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="Arial"/>
                <w:b/>
                <w:bCs/>
                <w:color w:val="000000"/>
                <w:sz w:val="18"/>
                <w:szCs w:val="20"/>
              </w:rPr>
              <w:t> </w:t>
            </w:r>
          </w:p>
        </w:tc>
        <w:tc>
          <w:tcPr>
            <w:tcW w:w="782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Idade</w:t>
            </w:r>
            <w:r w:rsidRPr="0054012C">
              <w:rPr>
                <w:rFonts w:cstheme="minorHAnsi"/>
                <w:color w:val="000000"/>
                <w:sz w:val="18"/>
                <w:szCs w:val="20"/>
              </w:rPr>
              <w:t xml:space="preserve"> (anos)</w:t>
            </w:r>
          </w:p>
        </w:tc>
      </w:tr>
      <w:tr w:rsidR="00620E68" w:rsidRPr="0054012C" w:rsidTr="00C23697">
        <w:trPr>
          <w:trHeight w:val="222"/>
          <w:jc w:val="center"/>
        </w:trPr>
        <w:tc>
          <w:tcPr>
            <w:tcW w:w="126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="Arial"/>
                <w:color w:val="FF0000"/>
                <w:szCs w:val="20"/>
              </w:rPr>
            </w:pPr>
          </w:p>
        </w:tc>
        <w:tc>
          <w:tcPr>
            <w:tcW w:w="37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="Arial"/>
                <w:b/>
                <w:bCs/>
                <w:color w:val="000000"/>
                <w:sz w:val="18"/>
                <w:szCs w:val="20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6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(n=182)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7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(n=245)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8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(n=240)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9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(n=222)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20"/>
              </w:rPr>
              <w:t>10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(n=87)</w:t>
            </w:r>
          </w:p>
        </w:tc>
      </w:tr>
      <w:tr w:rsidR="00620E68" w:rsidRPr="0054012C" w:rsidTr="00C23697">
        <w:trPr>
          <w:trHeight w:val="477"/>
          <w:jc w:val="center"/>
        </w:trPr>
        <w:tc>
          <w:tcPr>
            <w:tcW w:w="126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Número de percursos realizados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86912" behindDoc="1" locked="0" layoutInCell="1" allowOverlap="1">
                  <wp:simplePos x="0" y="0"/>
                  <wp:positionH relativeFrom="column">
                    <wp:posOffset>34925</wp:posOffset>
                  </wp:positionH>
                  <wp:positionV relativeFrom="paragraph">
                    <wp:posOffset>-31750</wp:posOffset>
                  </wp:positionV>
                  <wp:extent cx="64135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832" y="19059"/>
                      <wp:lineTo x="12832" y="0"/>
                      <wp:lineTo x="0" y="0"/>
                    </wp:wrapPolygon>
                  </wp:wrapTight>
                  <wp:docPr id="10" name="Imagem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35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17,46 ± 9,3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5 - 52 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23,73 ± 12,5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5 - 68 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24,51 ± 13,88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6 - 68 </w:t>
            </w:r>
          </w:p>
        </w:tc>
        <w:tc>
          <w:tcPr>
            <w:tcW w:w="14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28,69 ± 17,26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8 - 78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26,33 ± 16,4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 6 - 76 </w:t>
            </w:r>
          </w:p>
        </w:tc>
      </w:tr>
      <w:tr w:rsidR="00620E68" w:rsidRPr="0054012C" w:rsidTr="00C23697">
        <w:trPr>
          <w:trHeight w:val="480"/>
          <w:jc w:val="center"/>
        </w:trPr>
        <w:tc>
          <w:tcPr>
            <w:tcW w:w="12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theme="minorHAnsi"/>
                <w:bCs/>
                <w:color w:val="000000"/>
                <w:sz w:val="18"/>
                <w:szCs w:val="18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FD5FCE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D5FCE">
              <w:rPr>
                <w:noProof/>
                <w:sz w:val="18"/>
                <w:szCs w:val="18"/>
              </w:rPr>
              <w:pict>
                <v:shape id="_x0000_s1028" type="#_x0000_t75" style="position:absolute;left:0;text-align:left;margin-left:3.05pt;margin-top:-5.3pt;width:6.8pt;height:8.5pt;z-index:251660800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28" DrawAspect="Content" ObjectID="_1463311255" r:id="rId13"/>
              </w:pic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21,25 ± 11,35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7 - 52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29,7 ± 16,13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5 - 86 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32,7 ± 19,1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5 - 86 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39,17 ± 21,93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5 - 97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28,61 ± 19,45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 – 95</w:t>
            </w:r>
          </w:p>
        </w:tc>
      </w:tr>
      <w:tr w:rsidR="00620E68" w:rsidRPr="0054012C" w:rsidTr="00C23697">
        <w:trPr>
          <w:trHeight w:val="222"/>
          <w:jc w:val="center"/>
        </w:trPr>
        <w:tc>
          <w:tcPr>
            <w:tcW w:w="12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Metros percorridos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Cs/>
                <w:color w:val="000000"/>
                <w:sz w:val="18"/>
                <w:szCs w:val="18"/>
              </w:rPr>
              <w:t>(m)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83840" behindDoc="1" locked="0" layoutInCell="1" allowOverlap="1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-84455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349,18 ± 185,72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100 - 1040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474,51 ± 250,46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100 - 1360 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490,24 ± 277,68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120 - 1360 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573,83 ± 345,27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160 - 1560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526,52 ± 328,26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120 - 1520 </w:t>
            </w:r>
          </w:p>
        </w:tc>
      </w:tr>
      <w:tr w:rsidR="00620E68" w:rsidRPr="0054012C" w:rsidTr="00C23697">
        <w:trPr>
          <w:trHeight w:val="580"/>
          <w:jc w:val="center"/>
        </w:trPr>
        <w:tc>
          <w:tcPr>
            <w:tcW w:w="12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theme="minorHAnsi"/>
                <w:bCs/>
                <w:color w:val="000000"/>
                <w:sz w:val="18"/>
                <w:szCs w:val="18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FD5FCE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D5FCE">
              <w:rPr>
                <w:noProof/>
                <w:sz w:val="18"/>
                <w:szCs w:val="18"/>
              </w:rPr>
              <w:pict>
                <v:shape id="_x0000_s1029" type="#_x0000_t75" style="position:absolute;left:0;text-align:left;margin-left:2.85pt;margin-top:-1.1pt;width:6.8pt;height:8.5pt;z-index:251661824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29" DrawAspect="Content" ObjectID="_1463311256" r:id="rId15"/>
              </w:pict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425 ± 226,95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140 - 1040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581,48 ± 310,2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76 - 1400 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654,53 ± 277,68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120 - 1360 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783,48 ± 438,59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100 - 1940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572,2 ± 388,99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100 - 1900 </w:t>
            </w:r>
          </w:p>
        </w:tc>
      </w:tr>
      <w:tr w:rsidR="00620E68" w:rsidRPr="0054012C" w:rsidTr="00C23697">
        <w:trPr>
          <w:trHeight w:val="222"/>
          <w:jc w:val="center"/>
        </w:trPr>
        <w:tc>
          <w:tcPr>
            <w:tcW w:w="12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Velocidade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Cs/>
                <w:color w:val="000000"/>
                <w:sz w:val="18"/>
                <w:szCs w:val="18"/>
              </w:rPr>
              <w:t>(km/h)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89984" behindDoc="1" locked="0" layoutInCell="1" allowOverlap="1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-78105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1" name="Imagem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9,22 ± 0,77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8 - 11,5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9,65 ± 0,85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9,73 ± 0,86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– 12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9,98 ± 1,02 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8 - 12,5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9,82 ± 0,99 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8 - 12,5</w:t>
            </w:r>
          </w:p>
        </w:tc>
      </w:tr>
      <w:tr w:rsidR="00620E68" w:rsidRPr="0054012C" w:rsidTr="00C23697">
        <w:trPr>
          <w:trHeight w:val="538"/>
          <w:jc w:val="center"/>
        </w:trPr>
        <w:tc>
          <w:tcPr>
            <w:tcW w:w="126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theme="minorHAnsi"/>
                <w:bCs/>
                <w:color w:val="000000"/>
                <w:sz w:val="18"/>
                <w:szCs w:val="18"/>
              </w:rPr>
            </w:pPr>
          </w:p>
        </w:tc>
        <w:tc>
          <w:tcPr>
            <w:tcW w:w="3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FD5FCE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D5FCE">
              <w:rPr>
                <w:noProof/>
                <w:sz w:val="18"/>
                <w:szCs w:val="18"/>
              </w:rPr>
              <w:pict>
                <v:shape id="_x0000_s1030" type="#_x0000_t75" style="position:absolute;left:0;text-align:left;margin-left:3.45pt;margin-top:-4.9pt;width:6.8pt;height:8.5pt;z-index:251662848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0" DrawAspect="Content" ObjectID="_1463311257" r:id="rId16"/>
              </w:pict>
            </w:r>
          </w:p>
        </w:tc>
        <w:tc>
          <w:tcPr>
            <w:tcW w:w="15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9,53 ± 0,77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8 - 11,5</w:t>
            </w:r>
          </w:p>
        </w:tc>
        <w:tc>
          <w:tcPr>
            <w:tcW w:w="15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10,02 ± 0,95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8 - 12,5</w:t>
            </w:r>
          </w:p>
        </w:tc>
        <w:tc>
          <w:tcPr>
            <w:tcW w:w="161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10,17 ± 1,12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 8 - 12,5</w:t>
            </w:r>
          </w:p>
        </w:tc>
        <w:tc>
          <w:tcPr>
            <w:tcW w:w="148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10,49 ± 1,11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8 - 12,5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9,87 ± 1,11      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8 - 12,5</w:t>
            </w:r>
          </w:p>
        </w:tc>
      </w:tr>
      <w:tr w:rsidR="00620E68" w:rsidRPr="0054012C" w:rsidTr="00C23697">
        <w:trPr>
          <w:trHeight w:val="222"/>
          <w:jc w:val="center"/>
        </w:trPr>
        <w:tc>
          <w:tcPr>
            <w:tcW w:w="1260" w:type="dxa"/>
            <w:vMerge w:val="restart"/>
            <w:tcBorders>
              <w:top w:val="nil"/>
              <w:left w:val="nil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sz w:val="18"/>
                <w:szCs w:val="18"/>
              </w:rPr>
              <w:t>VO</w:t>
            </w:r>
            <w:r w:rsidRPr="0054012C">
              <w:rPr>
                <w:rFonts w:cstheme="minorHAnsi"/>
                <w:b/>
                <w:sz w:val="18"/>
                <w:szCs w:val="18"/>
                <w:vertAlign w:val="subscript"/>
              </w:rPr>
              <w:t>2máx</w:t>
            </w: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estimado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(ml/kg/min)</w:t>
            </w:r>
          </w:p>
        </w:tc>
        <w:tc>
          <w:tcPr>
            <w:tcW w:w="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93056" behindDoc="1" locked="0" layoutInCell="1" allowOverlap="1">
                  <wp:simplePos x="0" y="0"/>
                  <wp:positionH relativeFrom="column">
                    <wp:posOffset>38735</wp:posOffset>
                  </wp:positionH>
                  <wp:positionV relativeFrom="paragraph">
                    <wp:posOffset>-80010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47,25 ± 2,66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39,85 – 54,69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47,51 ± 3,58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38,12 – 58,26</w:t>
            </w:r>
          </w:p>
        </w:tc>
        <w:tc>
          <w:tcPr>
            <w:tcW w:w="1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46,71 ± 4,24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33,74 – 56,73</w:t>
            </w: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46,59 ± 4,52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32,32 – 58,19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44,56 ± 5,2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30,46 – 54,88</w:t>
            </w:r>
          </w:p>
        </w:tc>
      </w:tr>
      <w:tr w:rsidR="00620E68" w:rsidRPr="0054012C" w:rsidTr="00C23697">
        <w:trPr>
          <w:trHeight w:val="593"/>
          <w:jc w:val="center"/>
        </w:trPr>
        <w:tc>
          <w:tcPr>
            <w:tcW w:w="126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20E68" w:rsidRPr="0054012C" w:rsidRDefault="00620E68" w:rsidP="0054012C">
            <w:pPr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0E68" w:rsidRPr="0054012C" w:rsidRDefault="00FD5FCE" w:rsidP="0054012C">
            <w:pPr>
              <w:rPr>
                <w:rFonts w:cs="Calibri"/>
                <w:color w:val="000000"/>
                <w:sz w:val="18"/>
                <w:szCs w:val="18"/>
              </w:rPr>
            </w:pPr>
            <w:r w:rsidRPr="00FD5FCE">
              <w:rPr>
                <w:noProof/>
                <w:sz w:val="18"/>
                <w:szCs w:val="18"/>
              </w:rPr>
              <w:pict>
                <v:shape id="_x0000_s1027" type="#_x0000_t75" style="position:absolute;left:0;text-align:left;margin-left:3.25pt;margin-top:-4.95pt;width:6.8pt;height:8.5pt;z-index:251659776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27" DrawAspect="Content" ObjectID="_1463311258" r:id="rId17"/>
              </w:pict>
            </w: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45,79 ± 3,01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37,01 – 53,16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46,71 ± 3,87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35,65 – 56,84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46,08 ± 4,76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33,53 – 55,95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46,36 ± 5,39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34,61 – 59,28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43,02 ± 5,46  </w:t>
            </w:r>
          </w:p>
          <w:p w:rsidR="00620E68" w:rsidRPr="0054012C" w:rsidRDefault="00620E68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31,2 – 58,33</w:t>
            </w:r>
          </w:p>
        </w:tc>
      </w:tr>
    </w:tbl>
    <w:p w:rsidR="0057762A" w:rsidRPr="0054012C" w:rsidRDefault="0057762A" w:rsidP="0054012C">
      <w:pPr>
        <w:jc w:val="left"/>
      </w:pPr>
    </w:p>
    <w:p w:rsidR="0057762A" w:rsidRPr="0054012C" w:rsidRDefault="0057762A" w:rsidP="0054012C">
      <w:pPr>
        <w:pStyle w:val="Legenda"/>
        <w:spacing w:after="0" w:line="360" w:lineRule="auto"/>
        <w:ind w:firstLine="567"/>
        <w:jc w:val="both"/>
        <w:rPr>
          <w:rFonts w:ascii="Trebuchet MS" w:hAnsi="Trebuchet MS" w:cstheme="minorHAnsi"/>
          <w:b w:val="0"/>
          <w:color w:val="auto"/>
          <w:sz w:val="20"/>
          <w:szCs w:val="20"/>
        </w:rPr>
      </w:pPr>
      <w:r w:rsidRPr="0054012C">
        <w:rPr>
          <w:rFonts w:ascii="Trebuchet MS" w:hAnsi="Trebuchet MS" w:cstheme="minorHAnsi"/>
          <w:b w:val="0"/>
          <w:color w:val="auto"/>
          <w:sz w:val="20"/>
          <w:szCs w:val="20"/>
        </w:rPr>
        <w:t>Também para a totalidade da amostra (tabela 3) não se verificaram associações entre o VO</w:t>
      </w:r>
      <w:r w:rsidRPr="0054012C">
        <w:rPr>
          <w:rFonts w:ascii="Trebuchet MS" w:hAnsi="Trebuchet MS" w:cstheme="minorHAnsi"/>
          <w:b w:val="0"/>
          <w:color w:val="auto"/>
          <w:sz w:val="20"/>
          <w:szCs w:val="20"/>
          <w:vertAlign w:val="subscript"/>
        </w:rPr>
        <w:t>2máx</w:t>
      </w:r>
      <w:r w:rsidRPr="0054012C">
        <w:rPr>
          <w:rFonts w:ascii="Trebuchet MS" w:hAnsi="Trebuchet MS" w:cstheme="minorHAnsi"/>
          <w:b w:val="0"/>
          <w:color w:val="auto"/>
          <w:sz w:val="20"/>
          <w:szCs w:val="20"/>
        </w:rPr>
        <w:t xml:space="preserve"> estimado e performance no teste do vaivém, com o IMC e o “ Nível de Atividade Física” das crianças. </w:t>
      </w:r>
    </w:p>
    <w:p w:rsidR="0057762A" w:rsidRPr="0054012C" w:rsidRDefault="0057762A" w:rsidP="0054012C">
      <w:pPr>
        <w:rPr>
          <w:rFonts w:cstheme="minorHAnsi"/>
          <w:szCs w:val="20"/>
        </w:rPr>
      </w:pPr>
    </w:p>
    <w:p w:rsidR="00823A49" w:rsidRPr="0054012C" w:rsidRDefault="0057762A" w:rsidP="0054012C">
      <w:pPr>
        <w:pStyle w:val="Legenda"/>
        <w:spacing w:after="0" w:line="360" w:lineRule="auto"/>
        <w:jc w:val="both"/>
        <w:rPr>
          <w:rFonts w:ascii="Trebuchet MS" w:hAnsi="Trebuchet MS" w:cstheme="minorHAnsi"/>
          <w:b w:val="0"/>
          <w:color w:val="auto"/>
          <w:szCs w:val="20"/>
        </w:rPr>
      </w:pPr>
      <w:r w:rsidRPr="0054012C">
        <w:rPr>
          <w:rFonts w:ascii="Trebuchet MS" w:hAnsi="Trebuchet MS" w:cstheme="minorHAnsi"/>
          <w:color w:val="auto"/>
          <w:szCs w:val="20"/>
        </w:rPr>
        <w:t xml:space="preserve">Tabela 3. </w:t>
      </w:r>
      <w:proofErr w:type="gramStart"/>
      <w:r w:rsidRPr="0054012C">
        <w:rPr>
          <w:rFonts w:ascii="Trebuchet MS" w:hAnsi="Trebuchet MS" w:cstheme="minorHAnsi"/>
          <w:b w:val="0"/>
          <w:color w:val="auto"/>
          <w:szCs w:val="20"/>
        </w:rPr>
        <w:t>Correlações entre variáveis índice de massa corporal, nível de atividade física, consumo</w:t>
      </w:r>
      <w:proofErr w:type="gramEnd"/>
      <w:r w:rsidRPr="0054012C">
        <w:rPr>
          <w:rFonts w:ascii="Trebuchet MS" w:hAnsi="Trebuchet MS" w:cstheme="minorHAnsi"/>
          <w:b w:val="0"/>
          <w:color w:val="auto"/>
          <w:szCs w:val="20"/>
        </w:rPr>
        <w:t xml:space="preserve"> máximo de oxigénio (VO</w:t>
      </w:r>
      <w:r w:rsidRPr="0054012C">
        <w:rPr>
          <w:rFonts w:ascii="Trebuchet MS" w:hAnsi="Trebuchet MS" w:cstheme="minorHAnsi"/>
          <w:b w:val="0"/>
          <w:color w:val="auto"/>
          <w:szCs w:val="20"/>
          <w:vertAlign w:val="subscript"/>
        </w:rPr>
        <w:t>2máx</w:t>
      </w:r>
      <w:r w:rsidRPr="0054012C">
        <w:rPr>
          <w:rFonts w:ascii="Trebuchet MS" w:hAnsi="Trebuchet MS" w:cstheme="minorHAnsi"/>
          <w:b w:val="0"/>
          <w:color w:val="auto"/>
          <w:szCs w:val="20"/>
        </w:rPr>
        <w:t xml:space="preserve"> estimado) e performance do teste do Vaivém</w:t>
      </w:r>
    </w:p>
    <w:tbl>
      <w:tblPr>
        <w:tblW w:w="6450" w:type="dxa"/>
        <w:jc w:val="center"/>
        <w:tblCellMar>
          <w:left w:w="70" w:type="dxa"/>
          <w:right w:w="70" w:type="dxa"/>
        </w:tblCellMar>
        <w:tblLook w:val="04A0"/>
      </w:tblPr>
      <w:tblGrid>
        <w:gridCol w:w="1615"/>
        <w:gridCol w:w="255"/>
        <w:gridCol w:w="1640"/>
        <w:gridCol w:w="1480"/>
        <w:gridCol w:w="1460"/>
      </w:tblGrid>
      <w:tr w:rsidR="0057762A" w:rsidRPr="0054012C" w:rsidTr="00D21E7A">
        <w:trPr>
          <w:trHeight w:val="57"/>
          <w:jc w:val="center"/>
        </w:trPr>
        <w:tc>
          <w:tcPr>
            <w:tcW w:w="18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>NAF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>Número de percursos realizados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sz w:val="18"/>
                <w:szCs w:val="20"/>
              </w:rPr>
              <w:t>VO</w:t>
            </w:r>
            <w:r w:rsidRPr="0054012C">
              <w:rPr>
                <w:rFonts w:cstheme="minorHAnsi"/>
                <w:b/>
                <w:sz w:val="18"/>
                <w:szCs w:val="20"/>
                <w:vertAlign w:val="subscript"/>
              </w:rPr>
              <w:t>2máx</w:t>
            </w: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 xml:space="preserve"> estimado </w:t>
            </w:r>
            <w:r w:rsidRPr="0054012C">
              <w:rPr>
                <w:rFonts w:cstheme="minorHAnsi"/>
                <w:color w:val="000000"/>
                <w:sz w:val="18"/>
                <w:szCs w:val="20"/>
              </w:rPr>
              <w:t>(ml/kg/min)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>IMC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R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-0,029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-0,144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-0,103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0,371</w:t>
            </w: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0,000*</w:t>
            </w: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0,001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N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974</w:t>
            </w: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976</w:t>
            </w: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976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>NAF</w:t>
            </w: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R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0,145</w:t>
            </w: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0,074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0,000*</w:t>
            </w: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0,021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N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974</w:t>
            </w: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974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20"/>
              </w:rPr>
              <w:t>Número de percursos realizados</w:t>
            </w:r>
          </w:p>
        </w:tc>
        <w:tc>
          <w:tcPr>
            <w:tcW w:w="2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R</w:t>
            </w:r>
          </w:p>
        </w:tc>
        <w:tc>
          <w:tcPr>
            <w:tcW w:w="16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0,663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</w:p>
        </w:tc>
        <w:tc>
          <w:tcPr>
            <w:tcW w:w="164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4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0,000*</w:t>
            </w:r>
          </w:p>
        </w:tc>
      </w:tr>
      <w:tr w:rsidR="0057762A" w:rsidRPr="0054012C" w:rsidTr="00D21E7A">
        <w:trPr>
          <w:trHeight w:val="57"/>
          <w:jc w:val="center"/>
        </w:trPr>
        <w:tc>
          <w:tcPr>
            <w:tcW w:w="1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N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right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976</w:t>
            </w:r>
          </w:p>
        </w:tc>
      </w:tr>
    </w:tbl>
    <w:p w:rsidR="0057762A" w:rsidRPr="0054012C" w:rsidRDefault="0057762A" w:rsidP="0054012C">
      <w:pPr>
        <w:ind w:firstLine="708"/>
        <w:rPr>
          <w:rFonts w:cstheme="minorHAnsi"/>
          <w:sz w:val="18"/>
          <w:szCs w:val="20"/>
        </w:rPr>
      </w:pPr>
      <w:r w:rsidRPr="0054012C">
        <w:rPr>
          <w:rFonts w:cstheme="minorHAnsi"/>
          <w:sz w:val="18"/>
          <w:szCs w:val="20"/>
        </w:rPr>
        <w:t>*estatisticamente significativo para p≤0,05</w:t>
      </w:r>
    </w:p>
    <w:p w:rsidR="0057762A" w:rsidRPr="0054012C" w:rsidRDefault="0057762A" w:rsidP="0054012C">
      <w:pPr>
        <w:ind w:firstLine="708"/>
        <w:rPr>
          <w:rFonts w:cstheme="minorHAnsi"/>
        </w:rPr>
      </w:pPr>
    </w:p>
    <w:p w:rsidR="0057762A" w:rsidRPr="0054012C" w:rsidRDefault="0057762A" w:rsidP="0054012C">
      <w:pPr>
        <w:ind w:firstLine="567"/>
        <w:rPr>
          <w:rFonts w:cstheme="minorHAnsi"/>
        </w:rPr>
      </w:pPr>
      <w:r w:rsidRPr="0054012C">
        <w:rPr>
          <w:rFonts w:cstheme="minorHAnsi"/>
        </w:rPr>
        <w:lastRenderedPageBreak/>
        <w:t>Na comparação das médias das variáveis em estudo entre géneros, nas 4 categorias de IMC (tabela 4), verificam-se diferenças significativas no peso corporal e no IMC, entre rapazes e raparigas, nas categorias de baixo peso e peso normal. Mas tal facto já não se verifica nas categorias de excesso de peso e obesidade. Na %MG verificam-se diferenças entre géneros em todas as categorias com exceção da Obesidade. As crianças obesas, independentemente do género, apresentam igual percentagem de massa gorda. Na performance do teste cardiorrespiratório encontram-se diferenças entre géneros nas categorias de peso normal e a obesidade, mas na estimação do VO</w:t>
      </w:r>
      <w:r w:rsidRPr="0054012C">
        <w:rPr>
          <w:rFonts w:cstheme="minorHAnsi"/>
          <w:vertAlign w:val="subscript"/>
        </w:rPr>
        <w:t>2máx</w:t>
      </w:r>
      <w:r w:rsidRPr="0054012C">
        <w:rPr>
          <w:rFonts w:cstheme="minorHAnsi"/>
        </w:rPr>
        <w:t xml:space="preserve"> estimado essas diferenças verificam-se apenas na</w:t>
      </w:r>
      <w:r w:rsidR="00146456" w:rsidRPr="0054012C">
        <w:rPr>
          <w:rFonts w:cstheme="minorHAnsi"/>
        </w:rPr>
        <w:t>s</w:t>
      </w:r>
      <w:r w:rsidRPr="0054012C">
        <w:rPr>
          <w:rFonts w:cstheme="minorHAnsi"/>
        </w:rPr>
        <w:t xml:space="preserve"> categoria</w:t>
      </w:r>
      <w:r w:rsidR="00146456" w:rsidRPr="0054012C">
        <w:rPr>
          <w:rFonts w:cstheme="minorHAnsi"/>
        </w:rPr>
        <w:t>s</w:t>
      </w:r>
      <w:r w:rsidRPr="0054012C">
        <w:rPr>
          <w:rFonts w:cstheme="minorHAnsi"/>
        </w:rPr>
        <w:t xml:space="preserve"> de baixo peso e excesso de peso.</w:t>
      </w:r>
    </w:p>
    <w:p w:rsidR="0057762A" w:rsidRPr="0054012C" w:rsidRDefault="0057762A" w:rsidP="0054012C">
      <w:pPr>
        <w:ind w:firstLine="708"/>
        <w:rPr>
          <w:sz w:val="24"/>
        </w:rPr>
      </w:pPr>
    </w:p>
    <w:p w:rsidR="0057762A" w:rsidRPr="0054012C" w:rsidRDefault="0057762A" w:rsidP="0054012C">
      <w:pPr>
        <w:pStyle w:val="Legenda"/>
        <w:spacing w:after="0" w:line="360" w:lineRule="auto"/>
        <w:jc w:val="both"/>
        <w:rPr>
          <w:rFonts w:ascii="Trebuchet MS" w:hAnsi="Trebuchet MS" w:cstheme="minorHAnsi"/>
          <w:b w:val="0"/>
          <w:color w:val="auto"/>
          <w:sz w:val="20"/>
          <w:szCs w:val="20"/>
        </w:rPr>
      </w:pPr>
      <w:r w:rsidRPr="0054012C">
        <w:rPr>
          <w:rFonts w:ascii="Trebuchet MS" w:hAnsi="Trebuchet MS" w:cstheme="minorHAnsi"/>
          <w:color w:val="auto"/>
          <w:sz w:val="20"/>
          <w:szCs w:val="20"/>
        </w:rPr>
        <w:t xml:space="preserve">Tabela 4. </w:t>
      </w:r>
      <w:r w:rsidRPr="0054012C">
        <w:rPr>
          <w:rFonts w:ascii="Trebuchet MS" w:hAnsi="Trebuchet MS" w:cstheme="minorHAnsi"/>
          <w:b w:val="0"/>
          <w:color w:val="auto"/>
          <w:sz w:val="20"/>
          <w:szCs w:val="20"/>
        </w:rPr>
        <w:t>Comparação das médias das variáveis em estudo entre géneros, nas 4 categorias de IMC</w:t>
      </w:r>
    </w:p>
    <w:tbl>
      <w:tblPr>
        <w:tblW w:w="10019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732"/>
        <w:gridCol w:w="1200"/>
        <w:gridCol w:w="868"/>
        <w:gridCol w:w="919"/>
        <w:gridCol w:w="919"/>
        <w:gridCol w:w="919"/>
        <w:gridCol w:w="919"/>
        <w:gridCol w:w="724"/>
        <w:gridCol w:w="94"/>
        <w:gridCol w:w="725"/>
      </w:tblGrid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szCs w:val="20"/>
              </w:rPr>
            </w:pPr>
          </w:p>
        </w:tc>
        <w:tc>
          <w:tcPr>
            <w:tcW w:w="20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Cs w:val="20"/>
              </w:rPr>
              <w:t>Baixo peso</w:t>
            </w: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Cs w:val="20"/>
              </w:rPr>
              <w:t>Peso normal</w:t>
            </w:r>
          </w:p>
        </w:tc>
        <w:tc>
          <w:tcPr>
            <w:tcW w:w="18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Cs w:val="20"/>
              </w:rPr>
              <w:t xml:space="preserve">Excesso </w:t>
            </w:r>
            <w:proofErr w:type="gramStart"/>
            <w:r w:rsidRPr="0054012C">
              <w:rPr>
                <w:rFonts w:cstheme="minorHAnsi"/>
                <w:b/>
                <w:color w:val="000000"/>
                <w:szCs w:val="20"/>
              </w:rPr>
              <w:t>peso</w:t>
            </w:r>
            <w:proofErr w:type="gramEnd"/>
          </w:p>
        </w:tc>
        <w:tc>
          <w:tcPr>
            <w:tcW w:w="15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b/>
                <w:color w:val="000000"/>
                <w:szCs w:val="20"/>
              </w:rPr>
            </w:pPr>
            <w:r w:rsidRPr="0054012C">
              <w:rPr>
                <w:rFonts w:cstheme="minorHAnsi"/>
                <w:b/>
                <w:color w:val="000000"/>
                <w:szCs w:val="20"/>
              </w:rPr>
              <w:t>Obesidade</w:t>
            </w:r>
          </w:p>
        </w:tc>
      </w:tr>
      <w:tr w:rsidR="0057762A" w:rsidRPr="0054012C" w:rsidTr="00C23697">
        <w:trPr>
          <w:trHeight w:val="451"/>
          <w:jc w:val="center"/>
        </w:trPr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7762A" w:rsidP="0054012C">
            <w:pPr>
              <w:rPr>
                <w:rFonts w:cs="Arial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24448" behindDoc="1" locked="0" layoutInCell="1" allowOverlap="1">
                  <wp:simplePos x="0" y="0"/>
                  <wp:positionH relativeFrom="column">
                    <wp:posOffset>288290</wp:posOffset>
                  </wp:positionH>
                  <wp:positionV relativeFrom="paragraph">
                    <wp:posOffset>-41910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3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57762A" w:rsidRPr="0054012C" w:rsidRDefault="0057762A" w:rsidP="0054012C">
            <w:pPr>
              <w:jc w:val="center"/>
              <w:rPr>
                <w:rFonts w:cs="Arial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(n=165)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FD5FCE" w:rsidP="0054012C">
            <w:pPr>
              <w:rPr>
                <w:rFonts w:cs="Arial"/>
                <w:color w:val="000000"/>
                <w:sz w:val="18"/>
                <w:szCs w:val="18"/>
              </w:rPr>
            </w:pPr>
            <w:r w:rsidRPr="00FD5FCE">
              <w:rPr>
                <w:rFonts w:cstheme="minorHAnsi"/>
                <w:noProof/>
                <w:sz w:val="18"/>
                <w:szCs w:val="18"/>
              </w:rPr>
              <w:pict>
                <v:shape id="_x0000_s1031" type="#_x0000_t75" style="position:absolute;left:0;text-align:left;margin-left:7.95pt;margin-top:-6.15pt;width:6.8pt;height:8.5pt;z-index:251663872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1" DrawAspect="Content" ObjectID="_1463311259" r:id="rId18"/>
              </w:pic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(n=49)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C23697" w:rsidP="0054012C">
            <w:pPr>
              <w:rPr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27520" behindDoc="1" locked="0" layoutInCell="1" allowOverlap="1">
                  <wp:simplePos x="0" y="0"/>
                  <wp:positionH relativeFrom="column">
                    <wp:posOffset>225425</wp:posOffset>
                  </wp:positionH>
                  <wp:positionV relativeFrom="paragraph">
                    <wp:posOffset>-1270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7" name="Imagem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(n=157)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FD5FCE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FD5FCE">
              <w:rPr>
                <w:rFonts w:cstheme="minorHAnsi"/>
                <w:noProof/>
                <w:sz w:val="18"/>
                <w:szCs w:val="18"/>
              </w:rPr>
              <w:pict>
                <v:shape id="_x0000_s1032" type="#_x0000_t75" style="position:absolute;left:0;text-align:left;margin-left:15.2pt;margin-top:-6.25pt;width:6.8pt;height:8.5pt;z-index:251664896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2" DrawAspect="Content" ObjectID="_1463311260" r:id="rId19"/>
              </w:pict>
            </w:r>
            <w:r w:rsidR="00AB6139" w:rsidRPr="0054012C"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(n=285)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C23697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30592" behindDoc="1" locked="0" layoutInCell="1" allowOverlap="1">
                  <wp:simplePos x="0" y="0"/>
                  <wp:positionH relativeFrom="column">
                    <wp:posOffset>156210</wp:posOffset>
                  </wp:positionH>
                  <wp:positionV relativeFrom="paragraph">
                    <wp:posOffset>-1270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8" name="Imagem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rFonts w:cstheme="minorHAnsi"/>
                <w:color w:val="000000"/>
                <w:sz w:val="18"/>
                <w:szCs w:val="18"/>
              </w:rPr>
              <w:t xml:space="preserve">   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(n=109)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FD5FCE" w:rsidP="0054012C">
            <w:pPr>
              <w:rPr>
                <w:color w:val="000000"/>
                <w:sz w:val="18"/>
                <w:szCs w:val="18"/>
              </w:rPr>
            </w:pPr>
            <w:r w:rsidRPr="00FD5FCE">
              <w:rPr>
                <w:rFonts w:cstheme="minorHAnsi"/>
                <w:noProof/>
                <w:sz w:val="18"/>
                <w:szCs w:val="18"/>
              </w:rPr>
              <w:pict>
                <v:shape id="_x0000_s1033" type="#_x0000_t75" style="position:absolute;left:0;text-align:left;margin-left:9.6pt;margin-top:-10.55pt;width:6.8pt;height:8.5pt;z-index:251665920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3" DrawAspect="Content" ObjectID="_1463311261" r:id="rId20"/>
              </w:pic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(n=115)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="Arial"/>
                <w:noProof/>
                <w:sz w:val="18"/>
                <w:szCs w:val="18"/>
              </w:rPr>
              <w:drawing>
                <wp:anchor distT="0" distB="0" distL="114300" distR="114300" simplePos="0" relativeHeight="251633664" behindDoc="1" locked="0" layoutInCell="1" allowOverlap="1">
                  <wp:simplePos x="0" y="0"/>
                  <wp:positionH relativeFrom="column">
                    <wp:posOffset>167640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19" name="Imagem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C23697" w:rsidRPr="0054012C"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(n=56)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FD5FCE" w:rsidP="0054012C">
            <w:pPr>
              <w:rPr>
                <w:color w:val="000000"/>
                <w:sz w:val="18"/>
                <w:szCs w:val="18"/>
              </w:rPr>
            </w:pPr>
            <w:r w:rsidRPr="00FD5FCE">
              <w:rPr>
                <w:rFonts w:cstheme="minorHAnsi"/>
                <w:noProof/>
                <w:sz w:val="18"/>
                <w:szCs w:val="18"/>
              </w:rPr>
              <w:pict>
                <v:shape id="_x0000_s1034" type="#_x0000_t75" style="position:absolute;left:0;text-align:left;margin-left:10.7pt;margin-top:-10.55pt;width:6.8pt;height:8.5pt;z-index:251666944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4" DrawAspect="Content" ObjectID="_1463311262" r:id="rId21"/>
              </w:pict>
            </w:r>
            <w:r w:rsidR="00C23697" w:rsidRPr="0054012C">
              <w:rPr>
                <w:rFonts w:cstheme="minorHAnsi"/>
                <w:color w:val="000000"/>
                <w:sz w:val="18"/>
                <w:szCs w:val="18"/>
              </w:rPr>
              <w:t xml:space="preserve"> 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(n=40)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D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m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  <w:proofErr w:type="gramEnd"/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4C5557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D</w:t>
            </w:r>
            <w:r w:rsidR="0057762A" w:rsidRPr="0054012C">
              <w:rPr>
                <w:rFonts w:cstheme="minorHAnsi"/>
                <w:color w:val="000000"/>
                <w:sz w:val="18"/>
                <w:szCs w:val="18"/>
              </w:rPr>
              <w:t>m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  <w:proofErr w:type="gramEnd"/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  <w:proofErr w:type="gramEnd"/>
          </w:p>
        </w:tc>
        <w:tc>
          <w:tcPr>
            <w:tcW w:w="8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  <w:proofErr w:type="gramEnd"/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Idade (anos)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-0,18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0,34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0,37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-0,33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0,04*</w:t>
            </w:r>
          </w:p>
        </w:tc>
        <w:tc>
          <w:tcPr>
            <w:tcW w:w="8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0,16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0,57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Peso (kg)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1,13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0,05*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1,88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-0,73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0,37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1,47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0,44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Altura (cm)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-0,02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0,99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2,08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0,02*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-0,91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0,42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1,79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0,31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IMC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0,71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0,60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-0,12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0,47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-0,03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0,95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proofErr w:type="spellStart"/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Tric</w:t>
            </w: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  <w:vertAlign w:val="subscript"/>
              </w:rPr>
              <w:t>prega</w:t>
            </w:r>
            <w:proofErr w:type="spellEnd"/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  <w:vertAlign w:val="subscript"/>
              </w:rPr>
              <w:t xml:space="preserve"> </w:t>
            </w: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(mm)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2,38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3,51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2,19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1,53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0,13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proofErr w:type="spellStart"/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Sub</w:t>
            </w:r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  <w:vertAlign w:val="subscript"/>
              </w:rPr>
              <w:t>prega</w:t>
            </w:r>
            <w:proofErr w:type="spellEnd"/>
            <w:r w:rsidRPr="0054012C">
              <w:rPr>
                <w:rFonts w:cstheme="minorHAnsi"/>
                <w:b/>
                <w:bCs/>
                <w:color w:val="000000"/>
                <w:sz w:val="18"/>
                <w:szCs w:val="18"/>
              </w:rPr>
              <w:t xml:space="preserve"> (mm)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0,81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1,21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0,96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0,01*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1,65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0,11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D21E7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proofErr w:type="spellStart"/>
            <w:r w:rsidRPr="0054012C">
              <w:rPr>
                <w:rFonts w:cstheme="minorHAnsi"/>
                <w:b/>
                <w:sz w:val="18"/>
                <w:szCs w:val="18"/>
              </w:rPr>
              <w:t>Tric&amp;</w:t>
            </w:r>
            <w:r w:rsidR="0057762A" w:rsidRPr="0054012C">
              <w:rPr>
                <w:rFonts w:cstheme="minorHAnsi"/>
                <w:b/>
                <w:sz w:val="18"/>
                <w:szCs w:val="18"/>
              </w:rPr>
              <w:t>Sub</w:t>
            </w:r>
            <w:r w:rsidR="0057762A" w:rsidRPr="0054012C">
              <w:rPr>
                <w:rFonts w:cstheme="minorHAnsi"/>
                <w:b/>
                <w:sz w:val="18"/>
                <w:szCs w:val="18"/>
                <w:vertAlign w:val="subscript"/>
              </w:rPr>
              <w:t>prega</w:t>
            </w:r>
            <w:proofErr w:type="spellEnd"/>
            <w:r w:rsidR="0057762A" w:rsidRPr="0054012C">
              <w:rPr>
                <w:rFonts w:cstheme="minorHAnsi"/>
                <w:b/>
                <w:color w:val="000000"/>
                <w:sz w:val="18"/>
                <w:szCs w:val="18"/>
              </w:rPr>
              <w:t xml:space="preserve"> (mm)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3,19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4,71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3,15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3,18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0,09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%MG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3,15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4,27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1,66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0,23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0,85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Nº de percursos realizados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-3,90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0,17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-9,24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-2,61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0,21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-5,49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0,04*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Metros percorridos</w:t>
            </w:r>
          </w:p>
        </w:tc>
        <w:tc>
          <w:tcPr>
            <w:tcW w:w="12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-77,92</w:t>
            </w:r>
          </w:p>
        </w:tc>
        <w:tc>
          <w:tcPr>
            <w:tcW w:w="8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0,12</w:t>
            </w:r>
          </w:p>
        </w:tc>
        <w:tc>
          <w:tcPr>
            <w:tcW w:w="9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-179,03</w:t>
            </w:r>
          </w:p>
        </w:tc>
        <w:tc>
          <w:tcPr>
            <w:tcW w:w="9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9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-52,21</w:t>
            </w:r>
          </w:p>
        </w:tc>
        <w:tc>
          <w:tcPr>
            <w:tcW w:w="9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0,21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-109,86</w:t>
            </w:r>
          </w:p>
        </w:tc>
        <w:tc>
          <w:tcPr>
            <w:tcW w:w="7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0,04*</w:t>
            </w:r>
          </w:p>
        </w:tc>
      </w:tr>
      <w:tr w:rsidR="0057762A" w:rsidRPr="0054012C" w:rsidTr="0057762A">
        <w:trPr>
          <w:trHeight w:val="56"/>
          <w:jc w:val="center"/>
        </w:trPr>
        <w:tc>
          <w:tcPr>
            <w:tcW w:w="2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762A" w:rsidRPr="0054012C" w:rsidRDefault="0057762A" w:rsidP="0054012C">
            <w:pPr>
              <w:jc w:val="left"/>
              <w:rPr>
                <w:rFonts w:cstheme="minorHAnsi"/>
                <w:b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b/>
                <w:sz w:val="18"/>
                <w:szCs w:val="18"/>
              </w:rPr>
              <w:t>VO</w:t>
            </w:r>
            <w:r w:rsidRPr="0054012C">
              <w:rPr>
                <w:rFonts w:cstheme="minorHAnsi"/>
                <w:b/>
                <w:sz w:val="18"/>
                <w:szCs w:val="18"/>
                <w:vertAlign w:val="subscript"/>
              </w:rPr>
              <w:t>2máx</w:t>
            </w:r>
            <w:r w:rsidR="00D21E7A" w:rsidRPr="0054012C">
              <w:rPr>
                <w:rFonts w:cstheme="minorHAnsi"/>
                <w:b/>
                <w:color w:val="000000"/>
                <w:sz w:val="18"/>
                <w:szCs w:val="18"/>
              </w:rPr>
              <w:t xml:space="preserve"> </w:t>
            </w: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estimado</w:t>
            </w:r>
            <w:r w:rsidR="00D21E7A" w:rsidRPr="0054012C">
              <w:rPr>
                <w:rFonts w:cstheme="minorHAnsi"/>
                <w:b/>
                <w:color w:val="000000"/>
                <w:sz w:val="18"/>
                <w:szCs w:val="18"/>
              </w:rPr>
              <w:t xml:space="preserve"> </w:t>
            </w:r>
            <w:r w:rsidRPr="0054012C">
              <w:rPr>
                <w:rFonts w:cstheme="minorHAnsi"/>
                <w:b/>
                <w:color w:val="000000"/>
                <w:sz w:val="18"/>
                <w:szCs w:val="18"/>
              </w:rPr>
              <w:t>(ml/kg/min)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0,92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0,05*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54012C">
              <w:rPr>
                <w:rFonts w:cstheme="minorHAnsi"/>
                <w:sz w:val="18"/>
                <w:szCs w:val="18"/>
              </w:rPr>
              <w:t>-0,26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0,45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1,96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0,00*</w:t>
            </w:r>
          </w:p>
        </w:tc>
        <w:tc>
          <w:tcPr>
            <w:tcW w:w="8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1,09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762A" w:rsidRPr="0054012C" w:rsidRDefault="0057762A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0,16</w:t>
            </w:r>
          </w:p>
        </w:tc>
      </w:tr>
    </w:tbl>
    <w:p w:rsidR="0057762A" w:rsidRPr="0054012C" w:rsidRDefault="0057762A" w:rsidP="0054012C">
      <w:pPr>
        <w:rPr>
          <w:rFonts w:cstheme="minorHAnsi"/>
          <w:sz w:val="18"/>
          <w:szCs w:val="20"/>
        </w:rPr>
      </w:pPr>
      <w:r w:rsidRPr="0054012C">
        <w:rPr>
          <w:rFonts w:cstheme="minorHAnsi"/>
          <w:sz w:val="18"/>
          <w:szCs w:val="20"/>
        </w:rPr>
        <w:tab/>
        <w:t>*estatisticamente significativo para p≤0,05</w:t>
      </w:r>
    </w:p>
    <w:p w:rsidR="0057762A" w:rsidRPr="0054012C" w:rsidRDefault="0057762A" w:rsidP="0054012C">
      <w:pPr>
        <w:ind w:firstLine="708"/>
        <w:rPr>
          <w:sz w:val="24"/>
        </w:rPr>
      </w:pPr>
    </w:p>
    <w:p w:rsidR="0054012C" w:rsidRDefault="0054012C">
      <w:pPr>
        <w:jc w:val="left"/>
        <w:rPr>
          <w:rFonts w:cstheme="minorHAnsi"/>
          <w:b/>
          <w:sz w:val="18"/>
          <w:szCs w:val="20"/>
        </w:rPr>
      </w:pPr>
      <w:r>
        <w:rPr>
          <w:rFonts w:cstheme="minorHAnsi"/>
          <w:b/>
          <w:sz w:val="18"/>
          <w:szCs w:val="20"/>
        </w:rPr>
        <w:br w:type="page"/>
      </w:r>
    </w:p>
    <w:p w:rsidR="0054012C" w:rsidRDefault="0054012C" w:rsidP="0054012C">
      <w:pPr>
        <w:rPr>
          <w:rFonts w:cstheme="minorHAnsi"/>
          <w:b/>
          <w:sz w:val="18"/>
          <w:szCs w:val="20"/>
        </w:rPr>
      </w:pPr>
    </w:p>
    <w:p w:rsidR="00AB6139" w:rsidRPr="0054012C" w:rsidRDefault="00AB6139" w:rsidP="0054012C">
      <w:pPr>
        <w:rPr>
          <w:rFonts w:cstheme="minorHAnsi"/>
          <w:color w:val="000000"/>
          <w:sz w:val="18"/>
          <w:szCs w:val="20"/>
        </w:rPr>
      </w:pPr>
      <w:r w:rsidRPr="0054012C">
        <w:rPr>
          <w:rFonts w:cstheme="minorHAnsi"/>
          <w:b/>
          <w:sz w:val="18"/>
          <w:szCs w:val="20"/>
        </w:rPr>
        <w:t>Tabela 5.</w:t>
      </w:r>
      <w:r w:rsidRPr="0054012C">
        <w:rPr>
          <w:rFonts w:cstheme="minorHAnsi"/>
          <w:sz w:val="18"/>
          <w:szCs w:val="20"/>
        </w:rPr>
        <w:t xml:space="preserve"> </w:t>
      </w:r>
      <w:r w:rsidRPr="0054012C">
        <w:rPr>
          <w:rFonts w:cstheme="minorHAnsi"/>
          <w:color w:val="000000"/>
          <w:sz w:val="18"/>
          <w:szCs w:val="20"/>
        </w:rPr>
        <w:t>Diferença de médias (dm) e intervalo de confiança (IC95%) das diferenças das comparações duas a duas das categorias de IMC</w:t>
      </w:r>
      <w:proofErr w:type="gramStart"/>
      <w:r w:rsidRPr="0054012C">
        <w:rPr>
          <w:rFonts w:cstheme="minorHAnsi"/>
          <w:color w:val="000000"/>
          <w:sz w:val="18"/>
          <w:szCs w:val="20"/>
        </w:rPr>
        <w:t>,</w:t>
      </w:r>
      <w:proofErr w:type="gramEnd"/>
      <w:r w:rsidRPr="0054012C">
        <w:rPr>
          <w:rFonts w:cstheme="minorHAnsi"/>
          <w:color w:val="000000"/>
          <w:sz w:val="18"/>
          <w:szCs w:val="20"/>
        </w:rPr>
        <w:t xml:space="preserve"> para as variáveis </w:t>
      </w:r>
      <w:r w:rsidR="00E8346C" w:rsidRPr="0054012C">
        <w:rPr>
          <w:rFonts w:cstheme="minorHAnsi"/>
          <w:color w:val="000000"/>
          <w:sz w:val="18"/>
          <w:szCs w:val="20"/>
        </w:rPr>
        <w:t>cardiorrespiratórias</w:t>
      </w:r>
      <w:r w:rsidRPr="0054012C">
        <w:rPr>
          <w:rFonts w:cstheme="minorHAnsi"/>
          <w:color w:val="000000"/>
          <w:sz w:val="18"/>
          <w:szCs w:val="20"/>
        </w:rPr>
        <w:t xml:space="preserve"> (n total = 976).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/>
      </w:tblPr>
      <w:tblGrid>
        <w:gridCol w:w="459"/>
        <w:gridCol w:w="520"/>
        <w:gridCol w:w="520"/>
        <w:gridCol w:w="595"/>
        <w:gridCol w:w="475"/>
        <w:gridCol w:w="832"/>
        <w:gridCol w:w="887"/>
        <w:gridCol w:w="803"/>
        <w:gridCol w:w="857"/>
        <w:gridCol w:w="895"/>
        <w:gridCol w:w="1015"/>
        <w:gridCol w:w="160"/>
      </w:tblGrid>
      <w:tr w:rsidR="00AB6139" w:rsidRPr="0054012C" w:rsidTr="00AB6139">
        <w:trPr>
          <w:gridAfter w:val="1"/>
          <w:wAfter w:w="160" w:type="dxa"/>
          <w:trHeight w:val="416"/>
          <w:jc w:val="center"/>
        </w:trPr>
        <w:tc>
          <w:tcPr>
            <w:tcW w:w="0" w:type="auto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 xml:space="preserve">Categoria 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Cs w:val="20"/>
              </w:rPr>
            </w:pPr>
            <w:proofErr w:type="gramStart"/>
            <w:r w:rsidRPr="0054012C">
              <w:rPr>
                <w:rFonts w:cstheme="minorHAnsi"/>
                <w:b/>
                <w:bCs/>
                <w:szCs w:val="20"/>
              </w:rPr>
              <w:t>de</w:t>
            </w:r>
            <w:proofErr w:type="gramEnd"/>
            <w:r w:rsidRPr="0054012C">
              <w:rPr>
                <w:rFonts w:cstheme="minorHAnsi"/>
                <w:b/>
                <w:bCs/>
                <w:szCs w:val="20"/>
              </w:rPr>
              <w:t xml:space="preserve"> IMC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b/>
                <w:bCs/>
                <w:szCs w:val="20"/>
              </w:rPr>
            </w:pPr>
            <w:r w:rsidRPr="0054012C">
              <w:rPr>
                <w:b/>
                <w:bCs/>
                <w:szCs w:val="20"/>
              </w:rPr>
              <w:t xml:space="preserve">Nº Percursos </w:t>
            </w:r>
            <w:r w:rsidRPr="0054012C">
              <w:rPr>
                <w:bCs/>
                <w:szCs w:val="20"/>
              </w:rPr>
              <w:t>(nº)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b/>
                <w:bCs/>
                <w:szCs w:val="20"/>
              </w:rPr>
            </w:pPr>
            <w:r w:rsidRPr="0054012C">
              <w:rPr>
                <w:b/>
                <w:bCs/>
                <w:szCs w:val="20"/>
              </w:rPr>
              <w:t xml:space="preserve">Metros </w:t>
            </w:r>
            <w:proofErr w:type="spellStart"/>
            <w:r w:rsidRPr="0054012C">
              <w:rPr>
                <w:b/>
                <w:bCs/>
                <w:szCs w:val="20"/>
              </w:rPr>
              <w:t>perc</w:t>
            </w:r>
            <w:proofErr w:type="spellEnd"/>
            <w:r w:rsidRPr="0054012C">
              <w:rPr>
                <w:b/>
                <w:bCs/>
                <w:szCs w:val="20"/>
              </w:rPr>
              <w:t xml:space="preserve"> </w:t>
            </w:r>
            <w:r w:rsidRPr="0054012C">
              <w:rPr>
                <w:bCs/>
                <w:szCs w:val="20"/>
              </w:rPr>
              <w:t>(m)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B6139" w:rsidRPr="0054012C" w:rsidRDefault="00AB6139" w:rsidP="0054012C">
            <w:pPr>
              <w:jc w:val="center"/>
              <w:rPr>
                <w:b/>
                <w:bCs/>
                <w:szCs w:val="20"/>
                <w:lang w:val="en-US"/>
              </w:rPr>
            </w:pPr>
            <w:r w:rsidRPr="0054012C">
              <w:rPr>
                <w:b/>
                <w:szCs w:val="20"/>
              </w:rPr>
              <w:t>VO</w:t>
            </w:r>
            <w:r w:rsidRPr="0054012C">
              <w:rPr>
                <w:b/>
                <w:szCs w:val="20"/>
                <w:vertAlign w:val="subscript"/>
              </w:rPr>
              <w:t>2máx</w:t>
            </w:r>
            <w:r w:rsidRPr="0054012C">
              <w:rPr>
                <w:b/>
                <w:bCs/>
                <w:szCs w:val="20"/>
                <w:lang w:val="en-US"/>
              </w:rPr>
              <w:t xml:space="preserve"> </w:t>
            </w:r>
            <w:r w:rsidRPr="0054012C">
              <w:rPr>
                <w:bCs/>
                <w:szCs w:val="20"/>
                <w:lang w:val="en-US"/>
              </w:rPr>
              <w:t>(ml/kg/min)</w:t>
            </w:r>
          </w:p>
        </w:tc>
      </w:tr>
      <w:tr w:rsidR="00AB6139" w:rsidRPr="0054012C" w:rsidTr="00E8346C">
        <w:trPr>
          <w:trHeight w:val="489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2"/>
                <w:szCs w:val="20"/>
                <w:lang w:val="en-US"/>
              </w:rPr>
            </w:pPr>
            <w:r w:rsidRPr="0054012C">
              <w:rPr>
                <w:rFonts w:cstheme="minorHAnsi"/>
                <w:b/>
                <w:bCs/>
                <w:sz w:val="12"/>
                <w:szCs w:val="20"/>
                <w:lang w:val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Cs w:val="20"/>
                <w:lang w:val="en-US"/>
              </w:rPr>
            </w:pPr>
            <w:r w:rsidRPr="0054012C">
              <w:rPr>
                <w:rFonts w:cstheme="minorHAnsi"/>
                <w:b/>
                <w:bCs/>
                <w:szCs w:val="20"/>
                <w:lang w:val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Cs w:val="20"/>
                <w:lang w:val="en-US"/>
              </w:rPr>
            </w:pPr>
            <w:r w:rsidRPr="0054012C">
              <w:rPr>
                <w:rFonts w:cstheme="minorHAnsi"/>
                <w:b/>
                <w:bCs/>
                <w:szCs w:val="20"/>
                <w:lang w:val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Cs w:val="20"/>
                <w:lang w:val="en-US"/>
              </w:rPr>
            </w:pPr>
            <w:r w:rsidRPr="0054012C">
              <w:rPr>
                <w:rFonts w:cstheme="minorHAnsi"/>
                <w:color w:val="000000"/>
                <w:szCs w:val="20"/>
                <w:lang w:val="en-US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color w:val="000000"/>
                <w:sz w:val="18"/>
                <w:szCs w:val="20"/>
              </w:rPr>
            </w:pPr>
            <w:r w:rsidRPr="0054012C">
              <w:rPr>
                <w:rFonts w:cs="Arial"/>
                <w:noProof/>
                <w:sz w:val="18"/>
                <w:szCs w:val="20"/>
              </w:rPr>
              <w:drawing>
                <wp:anchor distT="0" distB="0" distL="114300" distR="114300" simplePos="0" relativeHeight="251636736" behindDoc="1" locked="0" layoutInCell="1" allowOverlap="1">
                  <wp:simplePos x="0" y="0"/>
                  <wp:positionH relativeFrom="column">
                    <wp:posOffset>241300</wp:posOffset>
                  </wp:positionH>
                  <wp:positionV relativeFrom="paragraph">
                    <wp:posOffset>635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0" name="Imagem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B7CB1" w:rsidRPr="0054012C">
              <w:rPr>
                <w:color w:val="000000"/>
                <w:sz w:val="18"/>
                <w:szCs w:val="20"/>
              </w:rPr>
              <w:t xml:space="preserve">                    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 =487)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FD5FCE" w:rsidP="0054012C">
            <w:pPr>
              <w:rPr>
                <w:rFonts w:cs="Arial"/>
                <w:color w:val="000000"/>
                <w:sz w:val="18"/>
                <w:szCs w:val="20"/>
              </w:rPr>
            </w:pPr>
            <w:r>
              <w:rPr>
                <w:rFonts w:cs="Arial"/>
                <w:noProof/>
                <w:color w:val="000000"/>
                <w:sz w:val="18"/>
                <w:szCs w:val="20"/>
              </w:rPr>
              <w:pict>
                <v:shape id="_x0000_s1037" type="#_x0000_t75" style="position:absolute;left:0;text-align:left;margin-left:13.8pt;margin-top:0;width:6.8pt;height:8.5pt;z-index:251670016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7" DrawAspect="Content" ObjectID="_1463311263" r:id="rId22"/>
              </w:pict>
            </w:r>
            <w:r w:rsidR="00AB6139" w:rsidRPr="0054012C">
              <w:rPr>
                <w:rFonts w:cstheme="minorHAnsi"/>
                <w:color w:val="000000"/>
                <w:sz w:val="18"/>
                <w:szCs w:val="20"/>
              </w:rPr>
              <w:t>(n = 489)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color w:val="000000"/>
                <w:sz w:val="18"/>
                <w:szCs w:val="20"/>
              </w:rPr>
            </w:pPr>
            <w:r w:rsidRPr="0054012C">
              <w:rPr>
                <w:rFonts w:cs="Arial"/>
                <w:noProof/>
                <w:sz w:val="18"/>
                <w:szCs w:val="20"/>
              </w:rPr>
              <w:drawing>
                <wp:anchor distT="0" distB="0" distL="114300" distR="114300" simplePos="0" relativeHeight="251640832" behindDoc="1" locked="0" layoutInCell="1" allowOverlap="1">
                  <wp:simplePos x="0" y="0"/>
                  <wp:positionH relativeFrom="column">
                    <wp:posOffset>231775</wp:posOffset>
                  </wp:positionH>
                  <wp:positionV relativeFrom="paragraph">
                    <wp:posOffset>635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1" name="Imagem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5B7CB1" w:rsidRPr="0054012C">
              <w:rPr>
                <w:color w:val="000000"/>
                <w:sz w:val="18"/>
                <w:szCs w:val="20"/>
              </w:rPr>
              <w:t xml:space="preserve">                   </w:t>
            </w:r>
            <w:r w:rsidRPr="0054012C">
              <w:rPr>
                <w:rFonts w:cstheme="minorHAnsi"/>
                <w:color w:val="000000"/>
                <w:sz w:val="18"/>
                <w:szCs w:val="20"/>
              </w:rPr>
              <w:t xml:space="preserve"> 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(n =487)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FD5FCE" w:rsidP="0054012C">
            <w:pPr>
              <w:rPr>
                <w:color w:val="000000"/>
                <w:sz w:val="18"/>
                <w:szCs w:val="20"/>
              </w:rPr>
            </w:pPr>
            <w:r w:rsidRPr="00FD5FCE">
              <w:rPr>
                <w:noProof/>
                <w:sz w:val="18"/>
              </w:rPr>
              <w:pict>
                <v:shape id="_x0000_s1035" type="#_x0000_t75" style="position:absolute;left:0;text-align:left;margin-left:13.85pt;margin-top:0;width:6.8pt;height:8.5pt;z-index:251667968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5" DrawAspect="Content" ObjectID="_1463311264" r:id="rId23"/>
              </w:pict>
            </w:r>
            <w:r w:rsidR="00AB6139" w:rsidRPr="0054012C">
              <w:rPr>
                <w:rFonts w:cstheme="minorHAnsi"/>
                <w:color w:val="000000"/>
                <w:sz w:val="18"/>
                <w:szCs w:val="20"/>
              </w:rPr>
              <w:t>(n = 489)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B6139" w:rsidRPr="0054012C" w:rsidRDefault="005B7CB1" w:rsidP="0054012C">
            <w:pPr>
              <w:rPr>
                <w:color w:val="000000"/>
                <w:sz w:val="18"/>
                <w:szCs w:val="20"/>
              </w:rPr>
            </w:pPr>
            <w:r w:rsidRPr="0054012C">
              <w:rPr>
                <w:rFonts w:cs="Arial"/>
                <w:noProof/>
                <w:sz w:val="18"/>
                <w:szCs w:val="20"/>
              </w:rPr>
              <w:drawing>
                <wp:anchor distT="0" distB="0" distL="114300" distR="114300" simplePos="0" relativeHeight="251646976" behindDoc="1" locked="0" layoutInCell="1" allowOverlap="1">
                  <wp:simplePos x="0" y="0"/>
                  <wp:positionH relativeFrom="column">
                    <wp:posOffset>181610</wp:posOffset>
                  </wp:positionH>
                  <wp:positionV relativeFrom="paragraph">
                    <wp:posOffset>-130810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2" name="Imagem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B6139" w:rsidRPr="0054012C">
              <w:rPr>
                <w:rFonts w:cstheme="minorHAnsi"/>
                <w:color w:val="000000"/>
                <w:sz w:val="18"/>
                <w:szCs w:val="20"/>
              </w:rPr>
              <w:t>(n =487)</w:t>
            </w:r>
          </w:p>
        </w:tc>
        <w:tc>
          <w:tcPr>
            <w:tcW w:w="0" w:type="auto"/>
          </w:tcPr>
          <w:p w:rsidR="00AB6139" w:rsidRPr="0054012C" w:rsidRDefault="00FD5FCE" w:rsidP="0054012C">
            <w:pPr>
              <w:rPr>
                <w:rFonts w:cstheme="minorHAnsi"/>
                <w:color w:val="000000"/>
                <w:sz w:val="18"/>
                <w:szCs w:val="20"/>
              </w:rPr>
            </w:pPr>
            <w:r w:rsidRPr="00FD5FCE">
              <w:rPr>
                <w:noProof/>
                <w:sz w:val="18"/>
              </w:rPr>
              <w:pict>
                <v:shape id="_x0000_s1036" type="#_x0000_t75" style="position:absolute;left:0;text-align:left;margin-left:16.8pt;margin-top:.15pt;width:6.8pt;height:8.5pt;z-index:251668992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6" DrawAspect="Content" ObjectID="_1463311265" r:id="rId24"/>
              </w:pict>
            </w:r>
            <w:r w:rsidR="00AB6139" w:rsidRPr="0054012C">
              <w:rPr>
                <w:rFonts w:cstheme="minorHAnsi"/>
                <w:color w:val="000000"/>
                <w:sz w:val="18"/>
                <w:szCs w:val="20"/>
              </w:rPr>
              <w:t xml:space="preserve"> (n = 489)</w:t>
            </w:r>
          </w:p>
        </w:tc>
        <w:tc>
          <w:tcPr>
            <w:tcW w:w="160" w:type="dxa"/>
            <w:vAlign w:val="center"/>
          </w:tcPr>
          <w:p w:rsidR="00AB6139" w:rsidRPr="0054012C" w:rsidRDefault="00AB6139" w:rsidP="0054012C">
            <w:pPr>
              <w:jc w:val="center"/>
              <w:rPr>
                <w:color w:val="000000"/>
                <w:szCs w:val="20"/>
              </w:rPr>
            </w:pP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 xml:space="preserve">Baixo peso 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Peso normal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-0,08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-5,42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-1,61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-102,72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2,05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0,87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0,75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-4,26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-12,97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-85,29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-252,89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-0,63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-4,10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82,07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47,46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2,37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Baixo peso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 xml:space="preserve">Excesso </w:t>
            </w:r>
            <w:proofErr w:type="gramStart"/>
            <w:r w:rsidRPr="0054012C">
              <w:rPr>
                <w:rFonts w:cstheme="minorHAnsi"/>
                <w:b/>
                <w:bCs/>
                <w:sz w:val="18"/>
                <w:szCs w:val="18"/>
              </w:rPr>
              <w:t>peso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28,16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53,87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4,19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5,23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-3,22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-5,63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-64,48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-111,80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3,57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11,02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120,80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219,53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6,89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Baixo peso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Obesidade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7,97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159,48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127,54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9,15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9,33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-4,02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43,40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-79,39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7,95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7,26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16,78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275,56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334,22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10,36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11,4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Peso normal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 xml:space="preserve">Excesso </w:t>
            </w:r>
            <w:proofErr w:type="gramStart"/>
            <w:r w:rsidRPr="0054012C">
              <w:rPr>
                <w:rFonts w:cstheme="minorHAnsi"/>
                <w:b/>
                <w:bCs/>
                <w:sz w:val="18"/>
                <w:szCs w:val="18"/>
              </w:rPr>
              <w:t>peso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8,12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29,77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156,58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4,36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-3,19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-63,81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49,31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3,29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13,51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123,35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263,86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5,43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Peso normal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Obesidade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8,05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11,80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161,09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230,26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7,10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8,46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44,27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66,30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5,89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6,82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13,90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277,91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394,22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8,31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10,1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Excesso de peso</w:t>
            </w:r>
          </w:p>
          <w:p w:rsidR="00AB6139" w:rsidRPr="0054012C" w:rsidRDefault="00AB6139" w:rsidP="0054012C">
            <w:pPr>
              <w:jc w:val="center"/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18"/>
              </w:rPr>
              <w:t>vs</w:t>
            </w:r>
            <w:proofErr w:type="spellEnd"/>
            <w:proofErr w:type="gramEnd"/>
          </w:p>
          <w:p w:rsidR="00AB6139" w:rsidRPr="0054012C" w:rsidRDefault="00AB6139" w:rsidP="0054012C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4012C">
              <w:rPr>
                <w:rFonts w:cstheme="minorHAnsi"/>
                <w:b/>
                <w:bCs/>
                <w:sz w:val="18"/>
                <w:szCs w:val="18"/>
              </w:rPr>
              <w:t>Obesidade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dm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131,32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73,67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4,96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4,11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5B7CB1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0,00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IC95%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min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0,40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-5,28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7,92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-104,58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3,68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2,32</w:t>
            </w:r>
          </w:p>
        </w:tc>
      </w:tr>
      <w:tr w:rsidR="00AB6139" w:rsidRPr="0054012C" w:rsidTr="00D21E7A">
        <w:trPr>
          <w:gridAfter w:val="1"/>
          <w:wAfter w:w="160" w:type="dxa"/>
          <w:trHeight w:val="57"/>
          <w:jc w:val="center"/>
        </w:trPr>
        <w:tc>
          <w:tcPr>
            <w:tcW w:w="0" w:type="auto"/>
            <w:gridSpan w:val="3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B6139" w:rsidRPr="0054012C" w:rsidRDefault="00AB6139" w:rsidP="0054012C">
            <w:pPr>
              <w:rPr>
                <w:rFonts w:cstheme="minorHAnsi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18"/>
              </w:rPr>
              <w:t>max</w:t>
            </w:r>
            <w:proofErr w:type="spellEnd"/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12,74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12,64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254,72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251,93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6,24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AB6139" w:rsidRPr="0054012C" w:rsidRDefault="00AB6139" w:rsidP="0054012C">
            <w:pPr>
              <w:jc w:val="center"/>
              <w:rPr>
                <w:rFonts w:cstheme="minorHAnsi"/>
                <w:color w:val="000000"/>
                <w:sz w:val="18"/>
                <w:szCs w:val="18"/>
              </w:rPr>
            </w:pPr>
            <w:r w:rsidRPr="0054012C">
              <w:rPr>
                <w:rFonts w:cstheme="minorHAnsi"/>
                <w:color w:val="000000"/>
                <w:sz w:val="18"/>
                <w:szCs w:val="18"/>
              </w:rPr>
              <w:t>5,89</w:t>
            </w:r>
          </w:p>
        </w:tc>
      </w:tr>
    </w:tbl>
    <w:p w:rsidR="00AB6139" w:rsidRPr="0054012C" w:rsidRDefault="00AB6139" w:rsidP="0054012C">
      <w:pPr>
        <w:tabs>
          <w:tab w:val="right" w:pos="8504"/>
        </w:tabs>
        <w:rPr>
          <w:rFonts w:cstheme="minorHAnsi"/>
          <w:color w:val="BF8F00" w:themeColor="accent4" w:themeShade="BF"/>
          <w:sz w:val="18"/>
          <w:szCs w:val="20"/>
        </w:rPr>
      </w:pPr>
      <w:r w:rsidRPr="0054012C">
        <w:rPr>
          <w:rFonts w:cstheme="minorHAnsi"/>
          <w:bCs/>
          <w:sz w:val="18"/>
          <w:szCs w:val="20"/>
        </w:rPr>
        <w:t xml:space="preserve">Nº Percursos, números de percursos; Metros </w:t>
      </w:r>
      <w:proofErr w:type="spellStart"/>
      <w:r w:rsidRPr="0054012C">
        <w:rPr>
          <w:rFonts w:cstheme="minorHAnsi"/>
          <w:bCs/>
          <w:sz w:val="18"/>
          <w:szCs w:val="20"/>
        </w:rPr>
        <w:t>perc</w:t>
      </w:r>
      <w:proofErr w:type="spellEnd"/>
      <w:r w:rsidRPr="0054012C">
        <w:rPr>
          <w:rFonts w:cstheme="minorHAnsi"/>
          <w:bCs/>
          <w:sz w:val="18"/>
          <w:szCs w:val="20"/>
        </w:rPr>
        <w:t>, metros percorridos;</w:t>
      </w:r>
      <w:r w:rsidRPr="0054012C">
        <w:rPr>
          <w:rFonts w:cstheme="minorHAnsi"/>
          <w:sz w:val="18"/>
          <w:szCs w:val="20"/>
        </w:rPr>
        <w:t xml:space="preserve"> VO</w:t>
      </w:r>
      <w:r w:rsidRPr="0054012C">
        <w:rPr>
          <w:rFonts w:cstheme="minorHAnsi"/>
          <w:sz w:val="18"/>
          <w:szCs w:val="20"/>
          <w:vertAlign w:val="subscript"/>
        </w:rPr>
        <w:t>2máx</w:t>
      </w:r>
      <w:proofErr w:type="gramStart"/>
      <w:r w:rsidRPr="0054012C">
        <w:rPr>
          <w:rFonts w:cstheme="minorHAnsi"/>
          <w:sz w:val="18"/>
          <w:szCs w:val="20"/>
          <w:vertAlign w:val="subscript"/>
        </w:rPr>
        <w:t>,</w:t>
      </w:r>
      <w:proofErr w:type="gramEnd"/>
      <w:r w:rsidRPr="0054012C">
        <w:rPr>
          <w:rFonts w:cstheme="minorHAnsi"/>
          <w:sz w:val="18"/>
          <w:szCs w:val="20"/>
          <w:vertAlign w:val="subscript"/>
        </w:rPr>
        <w:t xml:space="preserve"> </w:t>
      </w:r>
      <w:r w:rsidRPr="0054012C">
        <w:rPr>
          <w:rFonts w:cstheme="minorHAnsi"/>
          <w:sz w:val="18"/>
          <w:szCs w:val="20"/>
        </w:rPr>
        <w:t>consumo máximo de oxigénio estimado</w:t>
      </w:r>
      <w:r w:rsidR="009D49F8" w:rsidRPr="0054012C">
        <w:rPr>
          <w:rFonts w:cstheme="minorHAnsi"/>
          <w:sz w:val="18"/>
          <w:szCs w:val="20"/>
        </w:rPr>
        <w:t xml:space="preserve"> </w:t>
      </w:r>
    </w:p>
    <w:p w:rsidR="00AB6139" w:rsidRPr="0054012C" w:rsidRDefault="00AB6139" w:rsidP="0054012C">
      <w:pPr>
        <w:rPr>
          <w:rFonts w:cstheme="minorHAnsi"/>
        </w:rPr>
      </w:pPr>
    </w:p>
    <w:p w:rsidR="00AB6139" w:rsidRPr="0054012C" w:rsidRDefault="00AB6139" w:rsidP="0054012C">
      <w:pPr>
        <w:ind w:firstLine="708"/>
        <w:rPr>
          <w:rFonts w:cstheme="minorHAnsi"/>
        </w:rPr>
        <w:sectPr w:rsidR="00AB6139" w:rsidRPr="0054012C" w:rsidSect="0054012C">
          <w:headerReference w:type="even" r:id="rId25"/>
          <w:headerReference w:type="default" r:id="rId26"/>
          <w:footerReference w:type="even" r:id="rId27"/>
          <w:footerReference w:type="default" r:id="rId28"/>
          <w:pgSz w:w="11906" w:h="16838"/>
          <w:pgMar w:top="1417" w:right="1701" w:bottom="1417" w:left="1701" w:header="708" w:footer="708" w:gutter="0"/>
          <w:pgNumType w:start="29"/>
          <w:cols w:space="708"/>
          <w:docGrid w:linePitch="360"/>
        </w:sectPr>
      </w:pPr>
    </w:p>
    <w:p w:rsidR="00AB6139" w:rsidRPr="0054012C" w:rsidRDefault="00AB6139" w:rsidP="0054012C">
      <w:pPr>
        <w:ind w:firstLine="708"/>
        <w:rPr>
          <w:rFonts w:cstheme="minorHAnsi"/>
        </w:rPr>
      </w:pPr>
    </w:p>
    <w:p w:rsidR="00AB6139" w:rsidRPr="0054012C" w:rsidRDefault="00D21E7A" w:rsidP="0054012C">
      <w:pPr>
        <w:pStyle w:val="Legenda"/>
        <w:spacing w:line="360" w:lineRule="auto"/>
        <w:rPr>
          <w:rFonts w:ascii="Trebuchet MS" w:hAnsi="Trebuchet MS" w:cstheme="minorHAnsi"/>
          <w:b w:val="0"/>
          <w:color w:val="auto"/>
          <w:sz w:val="20"/>
          <w:szCs w:val="20"/>
        </w:rPr>
      </w:pPr>
      <w:r w:rsidRPr="0054012C">
        <w:rPr>
          <w:rFonts w:ascii="Trebuchet MS" w:hAnsi="Trebuchet MS" w:cstheme="minorHAnsi"/>
          <w:color w:val="auto"/>
          <w:sz w:val="20"/>
          <w:szCs w:val="20"/>
        </w:rPr>
        <w:t>Tabela 6</w:t>
      </w:r>
      <w:r w:rsidR="00AB6139" w:rsidRPr="0054012C">
        <w:rPr>
          <w:rFonts w:ascii="Trebuchet MS" w:hAnsi="Trebuchet MS" w:cstheme="minorHAnsi"/>
          <w:color w:val="auto"/>
          <w:sz w:val="20"/>
          <w:szCs w:val="20"/>
        </w:rPr>
        <w:t xml:space="preserve">. </w:t>
      </w:r>
      <w:r w:rsidR="00AB6139" w:rsidRPr="0054012C">
        <w:rPr>
          <w:rFonts w:ascii="Trebuchet MS" w:hAnsi="Trebuchet MS" w:cstheme="minorHAnsi"/>
          <w:b w:val="0"/>
          <w:color w:val="auto"/>
          <w:sz w:val="20"/>
          <w:szCs w:val="20"/>
        </w:rPr>
        <w:t xml:space="preserve">Dados descritivos e comparação entre categoria de IMC por género. </w:t>
      </w:r>
    </w:p>
    <w:tbl>
      <w:tblPr>
        <w:tblW w:w="16133" w:type="dxa"/>
        <w:tblInd w:w="-106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257"/>
        <w:gridCol w:w="1317"/>
        <w:gridCol w:w="1473"/>
        <w:gridCol w:w="1479"/>
        <w:gridCol w:w="1420"/>
        <w:gridCol w:w="1418"/>
        <w:gridCol w:w="1559"/>
        <w:gridCol w:w="1559"/>
        <w:gridCol w:w="1559"/>
        <w:gridCol w:w="867"/>
        <w:gridCol w:w="696"/>
        <w:gridCol w:w="833"/>
        <w:gridCol w:w="696"/>
      </w:tblGrid>
      <w:tr w:rsidR="00AB6139" w:rsidRPr="0054012C" w:rsidTr="00656252">
        <w:trPr>
          <w:trHeight w:val="249"/>
        </w:trPr>
        <w:tc>
          <w:tcPr>
            <w:tcW w:w="125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Cs w:val="20"/>
              </w:rPr>
            </w:pPr>
            <w:r w:rsidRPr="0054012C">
              <w:rPr>
                <w:rFonts w:cs="Calibri"/>
                <w:color w:val="000000"/>
                <w:szCs w:val="20"/>
              </w:rPr>
              <w:t> </w:t>
            </w:r>
          </w:p>
        </w:tc>
        <w:tc>
          <w:tcPr>
            <w:tcW w:w="27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proofErr w:type="gram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baixo</w:t>
            </w:r>
            <w:proofErr w:type="gramEnd"/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peso</w:t>
            </w:r>
          </w:p>
        </w:tc>
        <w:tc>
          <w:tcPr>
            <w:tcW w:w="2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proofErr w:type="gram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peso</w:t>
            </w:r>
            <w:proofErr w:type="gramEnd"/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normal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proofErr w:type="gram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excesso</w:t>
            </w:r>
            <w:proofErr w:type="gramEnd"/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peso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proofErr w:type="gram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obesidade</w:t>
            </w:r>
            <w:proofErr w:type="gramEnd"/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i/>
                <w:i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i/>
                <w:iCs/>
                <w:color w:val="000000"/>
                <w:szCs w:val="20"/>
              </w:rPr>
              <w:t>Feminino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i/>
                <w:i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i/>
                <w:iCs/>
                <w:color w:val="000000"/>
                <w:szCs w:val="20"/>
              </w:rPr>
              <w:t>Masculino</w:t>
            </w:r>
          </w:p>
        </w:tc>
      </w:tr>
      <w:tr w:rsidR="005128FE" w:rsidRPr="0054012C" w:rsidTr="00656252">
        <w:trPr>
          <w:trHeight w:val="492"/>
        </w:trPr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80768" behindDoc="1" locked="0" layoutInCell="1" allowOverlap="1">
                  <wp:simplePos x="0" y="0"/>
                  <wp:positionH relativeFrom="column">
                    <wp:posOffset>345440</wp:posOffset>
                  </wp:positionH>
                  <wp:positionV relativeFrom="paragraph">
                    <wp:posOffset>33655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6" name="Imagem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(n=165)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23697" w:rsidRPr="0054012C" w:rsidRDefault="00FD5FC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pict>
                <v:shape id="_x0000_s1038" type="#_x0000_t75" style="position:absolute;left:0;text-align:left;margin-left:28.05pt;margin-top:2.85pt;width:6.8pt;height:8.5pt;z-index:251671040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8" DrawAspect="Content" ObjectID="_1463311266" r:id="rId29"/>
              </w:pic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(n=49)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  <w:p w:rsidR="00AB6139" w:rsidRPr="0054012C" w:rsidRDefault="005128F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77696" behindDoc="1" locked="0" layoutInCell="1" allowOverlap="1">
                  <wp:simplePos x="0" y="0"/>
                  <wp:positionH relativeFrom="column">
                    <wp:posOffset>365125</wp:posOffset>
                  </wp:positionH>
                  <wp:positionV relativeFrom="paragraph">
                    <wp:posOffset>-165735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5" name="Imagem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B6139" w:rsidRPr="0054012C">
              <w:rPr>
                <w:sz w:val="18"/>
                <w:szCs w:val="18"/>
              </w:rPr>
              <w:t>(n=157)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23697" w:rsidRPr="0054012C" w:rsidRDefault="00FD5FCE" w:rsidP="0054012C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pict>
                <v:shape id="_x0000_s1040" type="#_x0000_t75" style="position:absolute;left:0;text-align:left;margin-left:29.05pt;margin-top:2.65pt;width:6.8pt;height:8.5pt;z-index:251673088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40" DrawAspect="Content" ObjectID="_1463311267" r:id="rId30"/>
              </w:pict>
            </w:r>
          </w:p>
          <w:p w:rsidR="00AB6139" w:rsidRPr="0054012C" w:rsidRDefault="00C23697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 xml:space="preserve">       </w:t>
            </w:r>
            <w:r w:rsidR="005128FE" w:rsidRPr="0054012C">
              <w:rPr>
                <w:sz w:val="18"/>
                <w:szCs w:val="18"/>
              </w:rPr>
              <w:t>(n=56)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23697" w:rsidRPr="0054012C" w:rsidRDefault="00C23697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74624" behindDoc="1" locked="0" layoutInCell="1" allowOverlap="1">
                  <wp:simplePos x="0" y="0"/>
                  <wp:positionH relativeFrom="column">
                    <wp:posOffset>384810</wp:posOffset>
                  </wp:positionH>
                  <wp:positionV relativeFrom="paragraph">
                    <wp:posOffset>39370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4" name="Imagem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(n=40)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23697" w:rsidRPr="0054012C" w:rsidRDefault="00FD5FC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pict>
                <v:shape id="_x0000_s1041" type="#_x0000_t75" style="position:absolute;left:0;text-align:left;margin-left:30.2pt;margin-top:2.7pt;width:6.8pt;height:8.5pt;z-index:251674112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41" DrawAspect="Content" ObjectID="_1463311268" r:id="rId31"/>
              </w:pict>
            </w:r>
          </w:p>
          <w:p w:rsidR="00AB6139" w:rsidRPr="0054012C" w:rsidRDefault="009D49F8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(n</w:t>
            </w:r>
            <w:r w:rsidR="005128FE" w:rsidRPr="0054012C">
              <w:rPr>
                <w:sz w:val="18"/>
                <w:szCs w:val="18"/>
              </w:rPr>
              <w:t>=285)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8480" behindDoc="1" locked="0" layoutInCell="1" allowOverlap="1">
                  <wp:simplePos x="0" y="0"/>
                  <wp:positionH relativeFrom="column">
                    <wp:posOffset>410845</wp:posOffset>
                  </wp:positionH>
                  <wp:positionV relativeFrom="paragraph">
                    <wp:posOffset>33655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3" name="Imagem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(n=109)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23697" w:rsidRPr="0054012C" w:rsidRDefault="00FD5FCE" w:rsidP="0054012C">
            <w:pPr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pict>
                <v:shape id="_x0000_s1039" type="#_x0000_t75" style="position:absolute;left:0;text-align:left;margin-left:26.25pt;margin-top:2.8pt;width:6.8pt;height:8.5pt;z-index:251672064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39" DrawAspect="Content" ObjectID="_1463311269" r:id="rId32"/>
              </w:pict>
            </w:r>
          </w:p>
          <w:p w:rsidR="00AB6139" w:rsidRPr="0054012C" w:rsidRDefault="00C23697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 xml:space="preserve">      (</w:t>
            </w:r>
            <w:r w:rsidR="00AB6139" w:rsidRPr="0054012C">
              <w:rPr>
                <w:sz w:val="18"/>
                <w:szCs w:val="18"/>
              </w:rPr>
              <w:t>n=115)</w:t>
            </w: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F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P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F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rPr>
                <w:sz w:val="18"/>
                <w:szCs w:val="18"/>
              </w:rPr>
            </w:pPr>
            <w:r w:rsidRPr="0054012C">
              <w:rPr>
                <w:sz w:val="18"/>
                <w:szCs w:val="18"/>
              </w:rPr>
              <w:t>P</w:t>
            </w:r>
          </w:p>
        </w:tc>
      </w:tr>
      <w:tr w:rsidR="00AB6139" w:rsidRPr="0054012C" w:rsidTr="00656252">
        <w:trPr>
          <w:trHeight w:val="463"/>
        </w:trPr>
        <w:tc>
          <w:tcPr>
            <w:tcW w:w="12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Idade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Cs/>
                <w:color w:val="000000"/>
                <w:szCs w:val="20"/>
              </w:rPr>
              <w:t>(anos)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7,45 ±1,19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6,0 - 10,0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7,63 ± 1,15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6,0-10,0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8,08±1,26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– 10,0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7,98 ± 1,31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– 10,0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7,83 ± 1,28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– 10,0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7,71 ± 1,23 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– 10,0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7,72 ± 1,23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6,0 – 10,0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8,05 ± 1,17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6 - 10</w:t>
            </w: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7,548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2,539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0,056</w:t>
            </w:r>
          </w:p>
        </w:tc>
      </w:tr>
      <w:tr w:rsidR="00AB6139" w:rsidRPr="0054012C" w:rsidTr="00656252">
        <w:trPr>
          <w:trHeight w:val="442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Peso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Cs/>
                <w:color w:val="000000"/>
                <w:szCs w:val="20"/>
              </w:rPr>
              <w:t>(kg)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23,89 ± 3,67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15,0 - 39,50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22,75 ± 3,07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18,4 - 30,6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29,28 ± 4,48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19,5 - 44,7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43,01 ± 9,55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27,3 - 72,6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41,54 ± 8,74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26,9 - 68,8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27,4 ± 4,64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18,5 - 42,8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33,79 ± 5,89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20,1 - 47,8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34,52 ± 6,21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22,4 - 54,0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197,633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141,021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61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Altura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Cs/>
                <w:color w:val="000000"/>
                <w:szCs w:val="20"/>
              </w:rPr>
              <w:t>(cm)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125,17 ± 8,07 108,50 – 155,0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125,19 ± 7,05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113,0 – 142,0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129,97 ± 8,62 107,3 - 153,0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133,78 ± 8,28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114,4 - 153,0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131,99 ± 8,83 114,2 - 158,2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127,89 ± 8,55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110,0 - 155,0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130,87 ± 8,63 107,5 - 154,0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131,78 ± 8,39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112,5 - 153,4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19,973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10,896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43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Cs w:val="20"/>
              </w:rPr>
            </w:pPr>
            <w:r w:rsidRPr="0054012C">
              <w:rPr>
                <w:rFonts w:cs="Calibri"/>
                <w:b/>
                <w:color w:val="000000"/>
                <w:szCs w:val="20"/>
              </w:rPr>
              <w:t>IMC</w:t>
            </w:r>
            <w:r w:rsidRPr="0054012C">
              <w:rPr>
                <w:rFonts w:cs="Calibri"/>
                <w:color w:val="000000"/>
                <w:szCs w:val="20"/>
              </w:rPr>
              <w:t xml:space="preserve">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Cs w:val="20"/>
              </w:rPr>
            </w:pPr>
            <w:r w:rsidRPr="0054012C">
              <w:rPr>
                <w:rFonts w:cs="Calibri"/>
                <w:color w:val="000000"/>
                <w:szCs w:val="20"/>
              </w:rPr>
              <w:t>(kg/m²)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15,16 ± 0,87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9,88 - 16,52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14,45 ± 0,58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12,36 - 15,21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17,22 ± 0,76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16,24 - 19,83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23,72 ± 2,65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20,05 - 32,41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23,75 ± 2,26 19,81 - 28,93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16,63 ± 0,98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14,88 - 19,29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19,56 ± 1,28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17,33 - 22,78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19,69 ± 1,27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17,66 - 22,95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726,476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665,286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27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  <w:vertAlign w:val="subscript"/>
              </w:rPr>
            </w:pPr>
            <w:proofErr w:type="spell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Tric</w:t>
            </w:r>
            <w:r w:rsidRPr="0054012C">
              <w:rPr>
                <w:rFonts w:cs="Calibri"/>
                <w:b/>
                <w:bCs/>
                <w:color w:val="000000"/>
                <w:szCs w:val="20"/>
                <w:vertAlign w:val="subscript"/>
              </w:rPr>
              <w:t>prega</w:t>
            </w:r>
            <w:proofErr w:type="spellEnd"/>
            <w:r w:rsidRPr="0054012C">
              <w:rPr>
                <w:rFonts w:cs="Calibri"/>
                <w:b/>
                <w:bCs/>
                <w:color w:val="000000"/>
                <w:szCs w:val="20"/>
                <w:vertAlign w:val="subscript"/>
              </w:rPr>
              <w:t xml:space="preserve">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Cs/>
                <w:color w:val="000000"/>
                <w:szCs w:val="20"/>
              </w:rPr>
            </w:pPr>
            <w:r w:rsidRPr="0054012C">
              <w:rPr>
                <w:rFonts w:cs="Calibri"/>
                <w:bCs/>
                <w:color w:val="000000"/>
                <w:szCs w:val="20"/>
              </w:rPr>
              <w:t>(mm)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8,97 ± 2,12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5,0 – 16,0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6,59 ± 2,06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4,0 – 13,0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11,85 ± 2,98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6,25 – 20,0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21,21 ± 4,84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8,50 – 39,0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19,68 ± 4,97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7,50 – 31,0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8,34 ± 2,42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4,0 – 16,0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16,33 ± 3,64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7,0 – 27,0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14,14 ± 3,82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6,5 - 26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261,718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251,197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27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  <w:vertAlign w:val="subscript"/>
              </w:rPr>
            </w:pPr>
            <w:proofErr w:type="spell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Sub</w:t>
            </w:r>
            <w:r w:rsidRPr="0054012C">
              <w:rPr>
                <w:rFonts w:cs="Calibri"/>
                <w:b/>
                <w:bCs/>
                <w:color w:val="000000"/>
                <w:szCs w:val="20"/>
                <w:vertAlign w:val="subscript"/>
              </w:rPr>
              <w:t>prega</w:t>
            </w:r>
            <w:proofErr w:type="spellEnd"/>
            <w:r w:rsidRPr="0054012C">
              <w:rPr>
                <w:rFonts w:cs="Calibri"/>
                <w:b/>
                <w:bCs/>
                <w:color w:val="000000"/>
                <w:szCs w:val="20"/>
                <w:vertAlign w:val="subscript"/>
              </w:rPr>
              <w:t xml:space="preserve">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Cs/>
                <w:color w:val="000000"/>
                <w:szCs w:val="20"/>
              </w:rPr>
            </w:pPr>
            <w:r w:rsidRPr="0054012C">
              <w:rPr>
                <w:rFonts w:cs="Calibri"/>
                <w:bCs/>
                <w:color w:val="000000"/>
                <w:szCs w:val="20"/>
              </w:rPr>
              <w:t>(mm)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3,97 ± 0,98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2,0 - 8,50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3,16 ± 0,54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2,0 - 4,50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5,29 ± 1,57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3,0 - 11,50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14,03 ± 5,21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4,50 - 25,50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12,38 ± 4,55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4,0 – 24,0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4,08 ± 1,03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2,0 - 7,50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8,19 ± 2,87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4,0 – 18,0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7,23 ± 2,85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3 - 18,5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262,102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242,654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506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Cs w:val="20"/>
              </w:rPr>
            </w:pPr>
            <w:proofErr w:type="spellStart"/>
            <w:r w:rsidRPr="0054012C">
              <w:rPr>
                <w:rFonts w:cs="Calibri"/>
                <w:b/>
                <w:color w:val="000000"/>
                <w:szCs w:val="20"/>
              </w:rPr>
              <w:t>Tric&amp;Sub</w:t>
            </w:r>
            <w:r w:rsidRPr="0054012C">
              <w:rPr>
                <w:rFonts w:cs="Calibri"/>
                <w:b/>
                <w:color w:val="000000"/>
                <w:szCs w:val="20"/>
                <w:vertAlign w:val="subscript"/>
              </w:rPr>
              <w:t>prega</w:t>
            </w:r>
            <w:proofErr w:type="spellEnd"/>
            <w:r w:rsidRPr="0054012C">
              <w:rPr>
                <w:rFonts w:cs="Calibri"/>
                <w:color w:val="000000"/>
                <w:szCs w:val="20"/>
              </w:rPr>
              <w:br/>
            </w:r>
            <w:proofErr w:type="gramStart"/>
            <w:r w:rsidRPr="0054012C">
              <w:rPr>
                <w:rFonts w:cs="Calibri"/>
                <w:color w:val="000000"/>
                <w:szCs w:val="20"/>
              </w:rPr>
              <w:t>(mm</w:t>
            </w:r>
            <w:proofErr w:type="gramEnd"/>
            <w:r w:rsidRPr="0054012C">
              <w:rPr>
                <w:rFonts w:cs="Calibri"/>
                <w:color w:val="000000"/>
                <w:szCs w:val="20"/>
              </w:rPr>
              <w:t>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12,95 ± 2,67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7,0 – 23,0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9,76 ± 2,34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6,50 – 16,0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17,13 ± 4,03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9,50 - 31,50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35,24 ± 8,81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13,0 – 58,0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32,06 ± 8,98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11,50 - 49,50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12,42 ± 3,19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7,0 - 23,50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24,53 ± 5,74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12,50 – 37,0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21,37 ± 5,74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9,5 - 40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343,134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308,36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76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%MG </w:t>
            </w:r>
            <w:r w:rsidRPr="0054012C">
              <w:rPr>
                <w:rFonts w:cs="Calibri"/>
                <w:color w:val="000000"/>
                <w:szCs w:val="20"/>
              </w:rPr>
              <w:t>(%)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12,45 ± 2,58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6,17 - 21,21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9,29 ± 2,41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5,83 - 15,61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16,26 ± 3,45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8,96 - 26,50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28,32 ± 4,97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12,59 - 36,73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28,09 ± 6,47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11,16 - 40,36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11,98 ± 3,18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5,97 - 22,32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21,89 ± 3,97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12,09 - 29,9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20,24 ± 4,85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9,07 - 32,92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351,523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307,515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04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Velocidade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color w:val="000000"/>
                <w:szCs w:val="20"/>
              </w:rPr>
              <w:t>(km/h)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9,75 ± 0,89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8,0 - 12,50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10,0 ± 1,0    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8,0 - 12,50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9,74 ± 0,99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8,0 - 12,5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9,26 ± 0,78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– 11,0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9,58 ± 1,0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8,0 - 12,50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10,27 ± 1,05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8,0 - 12,50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9,67 ± 0,90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8,0 - 12,50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9,78 ± 1,03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8,0 - 12,5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4,537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0,004*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9,615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59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Nº </w:t>
            </w:r>
            <w:proofErr w:type="spell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perc</w:t>
            </w:r>
            <w:proofErr w:type="spellEnd"/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</w:t>
            </w:r>
            <w:r w:rsidRPr="0054012C">
              <w:rPr>
                <w:rFonts w:cs="Calibri"/>
                <w:color w:val="000000"/>
                <w:szCs w:val="20"/>
              </w:rPr>
              <w:t>(n)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25,21 ± 14,15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5,0 – 75,0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29,1 ± 18,26     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7,0 - 29,1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25,29 ± 15,54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7,0 – 78,0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17,23 ± 9,63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5,0 – 50,0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22,73 ± 15,88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5,0 – 81,0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34,53 ± 19,38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5,0 – 97,0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23,8 ± 14,05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6,0 – 72,0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26,41 ± 16,8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5,0 - 86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5,098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0,002*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8,717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341"/>
        </w:trPr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Metros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proofErr w:type="spellStart"/>
            <w:proofErr w:type="gramStart"/>
            <w:r w:rsidRPr="0054012C">
              <w:rPr>
                <w:rFonts w:cs="Calibri"/>
                <w:b/>
                <w:bCs/>
                <w:color w:val="000000"/>
                <w:szCs w:val="20"/>
              </w:rPr>
              <w:t>perc</w:t>
            </w:r>
            <w:proofErr w:type="spellEnd"/>
            <w:proofErr w:type="gramEnd"/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</w:t>
            </w:r>
            <w:r w:rsidRPr="0054012C">
              <w:rPr>
                <w:rFonts w:cs="Calibri"/>
                <w:color w:val="000000"/>
                <w:szCs w:val="20"/>
              </w:rPr>
              <w:t>(m)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504,12 ± 283,1 100 - 1500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582,04 ± 365,13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140 – 1700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505,73 ± 310,71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140 - 1560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344,64 ± 192,51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38,76 - 65,08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454,5 ± 317,62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100 - 1620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684,76 ± 384,38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76,0 - 1940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475,96 ± 281,01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120 – 1440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528,17 ± 336,05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100 - 1720</w:t>
            </w: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5,098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0,002*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8,262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  <w:tr w:rsidR="00AB6139" w:rsidRPr="0054012C" w:rsidTr="00656252">
        <w:trPr>
          <w:trHeight w:val="427"/>
        </w:trPr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b/>
                <w:bCs/>
                <w:color w:val="000000"/>
                <w:szCs w:val="20"/>
              </w:rPr>
              <w:t>VO</w:t>
            </w:r>
            <w:r w:rsidRPr="0054012C">
              <w:rPr>
                <w:rFonts w:cs="Calibri"/>
                <w:b/>
                <w:bCs/>
                <w:color w:val="000000"/>
                <w:szCs w:val="20"/>
                <w:vertAlign w:val="subscript"/>
              </w:rPr>
              <w:t>2máx</w:t>
            </w:r>
            <w:r w:rsidRPr="0054012C">
              <w:rPr>
                <w:rFonts w:cs="Calibri"/>
                <w:b/>
                <w:bCs/>
                <w:color w:val="000000"/>
                <w:szCs w:val="20"/>
              </w:rPr>
              <w:t xml:space="preserve">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b/>
                <w:bCs/>
                <w:color w:val="000000"/>
                <w:szCs w:val="20"/>
              </w:rPr>
            </w:pPr>
            <w:r w:rsidRPr="0054012C">
              <w:rPr>
                <w:rFonts w:cs="Calibri"/>
                <w:color w:val="000000"/>
                <w:szCs w:val="20"/>
              </w:rPr>
              <w:t>(ml/kg/min)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49,43 ± 2,84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44,95 - 58,26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 xml:space="preserve">48,51 ± 3,27 </w:t>
            </w:r>
          </w:p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43,86 - 57,97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47,38 ± 2,91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42,35 - 57,38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40,27 ± 3,48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30,46 - 48,03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39,18 ± 3,99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31,20 - 50,61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47,64 ± 3,69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40,87 - 59,28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45,24 ± 2,82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39,69 - 54,23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43,28 ± 3,63</w:t>
            </w:r>
            <w:r w:rsidRPr="0054012C">
              <w:rPr>
                <w:rFonts w:cs="Calibri"/>
                <w:color w:val="000000"/>
                <w:sz w:val="18"/>
                <w:szCs w:val="18"/>
              </w:rPr>
              <w:br/>
              <w:t>36,42 - 55,52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148,424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94,134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B6139" w:rsidRPr="0054012C" w:rsidRDefault="00AB6139" w:rsidP="0054012C">
            <w:pPr>
              <w:spacing w:line="240" w:lineRule="auto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54012C">
              <w:rPr>
                <w:rFonts w:cs="Calibri"/>
                <w:color w:val="000000"/>
                <w:sz w:val="18"/>
                <w:szCs w:val="18"/>
              </w:rPr>
              <w:t>0,000*</w:t>
            </w:r>
          </w:p>
        </w:tc>
      </w:tr>
    </w:tbl>
    <w:p w:rsidR="00AB6139" w:rsidRPr="0054012C" w:rsidRDefault="00AB6139" w:rsidP="0054012C">
      <w:pPr>
        <w:ind w:firstLine="709"/>
        <w:jc w:val="left"/>
        <w:rPr>
          <w:rFonts w:cstheme="minorHAnsi"/>
          <w:sz w:val="18"/>
          <w:szCs w:val="20"/>
        </w:rPr>
      </w:pPr>
      <w:r w:rsidRPr="0054012C">
        <w:rPr>
          <w:rFonts w:cstheme="minorHAnsi"/>
          <w:sz w:val="18"/>
          <w:szCs w:val="20"/>
        </w:rPr>
        <w:t>*estatisticamente significativo para p≤0,05</w:t>
      </w:r>
    </w:p>
    <w:p w:rsidR="005128FE" w:rsidRPr="0054012C" w:rsidRDefault="005128FE" w:rsidP="0054012C">
      <w:pPr>
        <w:ind w:firstLine="709"/>
        <w:jc w:val="left"/>
        <w:rPr>
          <w:rFonts w:cstheme="minorHAnsi"/>
          <w:sz w:val="18"/>
          <w:szCs w:val="20"/>
        </w:rPr>
      </w:pPr>
    </w:p>
    <w:p w:rsidR="005128FE" w:rsidRPr="0054012C" w:rsidRDefault="00D21E7A" w:rsidP="0054012C">
      <w:pPr>
        <w:rPr>
          <w:rFonts w:cstheme="minorHAnsi"/>
          <w:color w:val="000000"/>
          <w:sz w:val="18"/>
          <w:szCs w:val="20"/>
        </w:rPr>
      </w:pPr>
      <w:r w:rsidRPr="0054012C">
        <w:rPr>
          <w:rFonts w:cstheme="minorHAnsi"/>
          <w:b/>
          <w:sz w:val="18"/>
          <w:szCs w:val="20"/>
        </w:rPr>
        <w:lastRenderedPageBreak/>
        <w:t>Tabela 7</w:t>
      </w:r>
      <w:r w:rsidR="005128FE" w:rsidRPr="0054012C">
        <w:rPr>
          <w:rFonts w:cstheme="minorHAnsi"/>
          <w:b/>
          <w:sz w:val="18"/>
          <w:szCs w:val="20"/>
        </w:rPr>
        <w:t>.</w:t>
      </w:r>
      <w:r w:rsidR="005128FE" w:rsidRPr="0054012C">
        <w:rPr>
          <w:rFonts w:cstheme="minorHAnsi"/>
          <w:sz w:val="18"/>
          <w:szCs w:val="20"/>
        </w:rPr>
        <w:t xml:space="preserve"> </w:t>
      </w:r>
      <w:r w:rsidR="005128FE" w:rsidRPr="0054012C">
        <w:rPr>
          <w:rFonts w:cstheme="minorHAnsi"/>
          <w:color w:val="000000"/>
          <w:sz w:val="18"/>
          <w:szCs w:val="20"/>
        </w:rPr>
        <w:t>Diferença de médias (dm) e intervalo de confiança (IC95%) das diferenças das comparações duas a duas das categorias de IMC</w:t>
      </w:r>
      <w:proofErr w:type="gramStart"/>
      <w:r w:rsidR="005128FE" w:rsidRPr="0054012C">
        <w:rPr>
          <w:rFonts w:cstheme="minorHAnsi"/>
          <w:color w:val="000000"/>
          <w:sz w:val="18"/>
          <w:szCs w:val="20"/>
        </w:rPr>
        <w:t>,</w:t>
      </w:r>
      <w:proofErr w:type="gramEnd"/>
      <w:r w:rsidR="005128FE" w:rsidRPr="0054012C">
        <w:rPr>
          <w:rFonts w:cstheme="minorHAnsi"/>
          <w:color w:val="000000"/>
          <w:sz w:val="18"/>
          <w:szCs w:val="20"/>
        </w:rPr>
        <w:t xml:space="preserve"> para as variáveis antropométricas. (n total = 976).</w:t>
      </w:r>
    </w:p>
    <w:tbl>
      <w:tblPr>
        <w:tblpPr w:leftFromText="141" w:rightFromText="141" w:vertAnchor="page" w:horzAnchor="page" w:tblpX="891" w:tblpY="2596"/>
        <w:tblW w:w="1511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84"/>
        <w:gridCol w:w="277"/>
        <w:gridCol w:w="362"/>
        <w:gridCol w:w="768"/>
        <w:gridCol w:w="542"/>
        <w:gridCol w:w="925"/>
        <w:gridCol w:w="854"/>
        <w:gridCol w:w="830"/>
        <w:gridCol w:w="925"/>
        <w:gridCol w:w="855"/>
        <w:gridCol w:w="854"/>
        <w:gridCol w:w="855"/>
        <w:gridCol w:w="711"/>
        <w:gridCol w:w="143"/>
        <w:gridCol w:w="855"/>
        <w:gridCol w:w="854"/>
        <w:gridCol w:w="855"/>
        <w:gridCol w:w="711"/>
        <w:gridCol w:w="143"/>
        <w:gridCol w:w="855"/>
        <w:gridCol w:w="854"/>
      </w:tblGrid>
      <w:tr w:rsidR="005128FE" w:rsidRPr="0054012C" w:rsidTr="00E8346C">
        <w:trPr>
          <w:trHeight w:val="279"/>
        </w:trPr>
        <w:tc>
          <w:tcPr>
            <w:tcW w:w="172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>Categoria de IMC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 </w:t>
            </w:r>
          </w:p>
        </w:tc>
        <w:tc>
          <w:tcPr>
            <w:tcW w:w="54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color w:val="000000"/>
                <w:szCs w:val="20"/>
              </w:rPr>
            </w:pPr>
            <w:r w:rsidRPr="0054012C">
              <w:rPr>
                <w:rFonts w:cstheme="minorHAnsi"/>
                <w:color w:val="000000"/>
                <w:szCs w:val="20"/>
              </w:rPr>
              <w:t> 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 xml:space="preserve">Idade </w:t>
            </w:r>
            <w:r w:rsidRPr="0054012C">
              <w:rPr>
                <w:rFonts w:cstheme="minorHAnsi"/>
                <w:bCs/>
                <w:szCs w:val="20"/>
              </w:rPr>
              <w:t>(anos)</w:t>
            </w:r>
          </w:p>
        </w:tc>
        <w:tc>
          <w:tcPr>
            <w:tcW w:w="175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 xml:space="preserve">Peso </w:t>
            </w:r>
            <w:r w:rsidRPr="0054012C">
              <w:rPr>
                <w:rFonts w:cstheme="minorHAnsi"/>
                <w:bCs/>
                <w:szCs w:val="20"/>
              </w:rPr>
              <w:t>(kg)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 xml:space="preserve">Altura </w:t>
            </w:r>
            <w:r w:rsidRPr="0054012C">
              <w:rPr>
                <w:rFonts w:cstheme="minorHAnsi"/>
                <w:bCs/>
                <w:szCs w:val="20"/>
              </w:rPr>
              <w:t>(cm)</w:t>
            </w:r>
          </w:p>
        </w:tc>
        <w:tc>
          <w:tcPr>
            <w:tcW w:w="156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 xml:space="preserve">IMC </w:t>
            </w:r>
            <w:r w:rsidRPr="0054012C">
              <w:rPr>
                <w:rFonts w:cstheme="minorHAnsi"/>
                <w:bCs/>
                <w:szCs w:val="20"/>
              </w:rPr>
              <w:t>(Kg/m²)</w:t>
            </w:r>
          </w:p>
        </w:tc>
        <w:tc>
          <w:tcPr>
            <w:tcW w:w="185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>Tric</w:t>
            </w:r>
            <w:r w:rsidRPr="0054012C">
              <w:rPr>
                <w:rFonts w:cstheme="minorHAnsi"/>
                <w:b/>
                <w:bCs/>
                <w:color w:val="000000"/>
                <w:szCs w:val="20"/>
                <w:vertAlign w:val="subscript"/>
              </w:rPr>
              <w:t>prega</w:t>
            </w:r>
            <w:proofErr w:type="spellEnd"/>
            <w:r w:rsidRPr="0054012C">
              <w:rPr>
                <w:rFonts w:cstheme="minorHAnsi"/>
                <w:bCs/>
                <w:szCs w:val="20"/>
              </w:rPr>
              <w:t>(mm</w:t>
            </w:r>
            <w:proofErr w:type="gramEnd"/>
            <w:r w:rsidRPr="0054012C">
              <w:rPr>
                <w:rFonts w:cstheme="minorHAnsi"/>
                <w:bCs/>
                <w:szCs w:val="20"/>
              </w:rPr>
              <w:t>)</w:t>
            </w:r>
          </w:p>
        </w:tc>
        <w:tc>
          <w:tcPr>
            <w:tcW w:w="156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proofErr w:type="spellStart"/>
            <w:r w:rsidRPr="0054012C">
              <w:rPr>
                <w:rFonts w:cstheme="minorHAnsi"/>
                <w:b/>
                <w:bCs/>
                <w:color w:val="000000"/>
                <w:szCs w:val="20"/>
              </w:rPr>
              <w:t>Sub</w:t>
            </w:r>
            <w:r w:rsidRPr="0054012C">
              <w:rPr>
                <w:rFonts w:cstheme="minorHAnsi"/>
                <w:b/>
                <w:bCs/>
                <w:color w:val="000000"/>
                <w:szCs w:val="20"/>
                <w:vertAlign w:val="subscript"/>
              </w:rPr>
              <w:t>prega</w:t>
            </w:r>
            <w:proofErr w:type="spellEnd"/>
            <w:r w:rsidRPr="0054012C">
              <w:rPr>
                <w:rFonts w:cstheme="minorHAnsi"/>
                <w:b/>
                <w:bCs/>
                <w:szCs w:val="20"/>
              </w:rPr>
              <w:t xml:space="preserve"> </w:t>
            </w:r>
            <w:r w:rsidRPr="0054012C">
              <w:rPr>
                <w:rFonts w:cstheme="minorHAnsi"/>
                <w:bCs/>
                <w:szCs w:val="20"/>
              </w:rPr>
              <w:t>(mm)</w:t>
            </w:r>
          </w:p>
        </w:tc>
        <w:tc>
          <w:tcPr>
            <w:tcW w:w="185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28FE" w:rsidRPr="0054012C" w:rsidRDefault="005128FE" w:rsidP="0054012C">
            <w:pPr>
              <w:spacing w:line="240" w:lineRule="auto"/>
              <w:jc w:val="center"/>
              <w:rPr>
                <w:rFonts w:cstheme="minorHAnsi"/>
                <w:b/>
                <w:bCs/>
                <w:szCs w:val="20"/>
              </w:rPr>
            </w:pPr>
            <w:r w:rsidRPr="0054012C">
              <w:rPr>
                <w:rFonts w:cstheme="minorHAnsi"/>
                <w:b/>
                <w:bCs/>
                <w:szCs w:val="20"/>
              </w:rPr>
              <w:t>%MG</w:t>
            </w:r>
          </w:p>
        </w:tc>
      </w:tr>
      <w:tr w:rsidR="00E8346C" w:rsidRPr="0054012C" w:rsidTr="00E8346C">
        <w:trPr>
          <w:trHeight w:val="679"/>
        </w:trPr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b/>
                <w:bCs/>
                <w:szCs w:val="20"/>
              </w:rPr>
            </w:pPr>
            <w:r w:rsidRPr="0054012C">
              <w:rPr>
                <w:b/>
                <w:bCs/>
                <w:szCs w:val="20"/>
              </w:rPr>
              <w:t> </w:t>
            </w:r>
          </w:p>
        </w:tc>
        <w:tc>
          <w:tcPr>
            <w:tcW w:w="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</w:pPr>
            <w:r w:rsidRPr="0054012C">
              <w:t> 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</w:pPr>
            <w:r w:rsidRPr="0054012C"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</w:pPr>
          </w:p>
        </w:tc>
        <w:tc>
          <w:tcPr>
            <w:tcW w:w="5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50048" behindDoc="1" locked="0" layoutInCell="1" allowOverlap="1">
                  <wp:simplePos x="0" y="0"/>
                  <wp:positionH relativeFrom="column">
                    <wp:posOffset>165735</wp:posOffset>
                  </wp:positionH>
                  <wp:positionV relativeFrom="paragraph">
                    <wp:posOffset>-107950</wp:posOffset>
                  </wp:positionV>
                  <wp:extent cx="64770" cy="10795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7" name="Imagem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57" type="#_x0000_t75" style="position:absolute;left:0;text-align:left;margin-left:9.4pt;margin-top:0;width:6.8pt;height:8.5pt;z-index:251675136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57" DrawAspect="Content" ObjectID="_1463311271" r:id="rId33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53120" behindDoc="1" locked="0" layoutInCell="1" allowOverlap="1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8" name="Imagem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58" type="#_x0000_t75" style="position:absolute;left:0;text-align:left;margin-left:10.7pt;margin-top:0;width:6.8pt;height:8.5pt;z-index:251676160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58" DrawAspect="Content" ObjectID="_1463311272" r:id="rId34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56192" behindDoc="1" locked="0" layoutInCell="1" allowOverlap="1">
                  <wp:simplePos x="0" y="0"/>
                  <wp:positionH relativeFrom="column">
                    <wp:posOffset>157480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29" name="Imagem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59" type="#_x0000_t75" style="position:absolute;left:0;text-align:left;margin-left:10.5pt;margin-top:-10.35pt;width:6.8pt;height:8.5pt;z-index:251677184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59" DrawAspect="Content" ObjectID="_1463311273" r:id="rId35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177800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30" name="Imagem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60" type="#_x0000_t75" style="position:absolute;left:0;text-align:left;margin-left:9.6pt;margin-top:0;width:6.8pt;height:8.5pt;z-index:251678208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60" DrawAspect="Content" ObjectID="_1463311274" r:id="rId36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177800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31" name="Imagem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61" type="#_x0000_t75" style="position:absolute;left:0;text-align:left;margin-left:9.6pt;margin-top:0;width:6.8pt;height:8.5pt;z-index:251679232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61" DrawAspect="Content" ObjectID="_1463311275" r:id="rId37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65408" behindDoc="1" locked="0" layoutInCell="1" allowOverlap="1">
                  <wp:simplePos x="0" y="0"/>
                  <wp:positionH relativeFrom="column">
                    <wp:posOffset>177800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32" name="Imagem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62" type="#_x0000_t75" style="position:absolute;left:0;text-align:left;margin-left:9.6pt;margin-top:0;width:6.8pt;height:8.5pt;z-index:251680256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62" DrawAspect="Content" ObjectID="_1463311276" r:id="rId38"/>
              </w:pict>
            </w:r>
            <w:r w:rsidR="00831757" w:rsidRPr="0054012C">
              <w:rPr>
                <w:sz w:val="18"/>
              </w:rPr>
              <w:t>(n=489)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831757" w:rsidP="0054012C">
            <w:pPr>
              <w:spacing w:line="240" w:lineRule="auto"/>
              <w:rPr>
                <w:sz w:val="18"/>
              </w:rPr>
            </w:pPr>
            <w:r w:rsidRPr="0054012C">
              <w:rPr>
                <w:noProof/>
                <w:sz w:val="18"/>
              </w:rPr>
              <w:drawing>
                <wp:anchor distT="0" distB="0" distL="114300" distR="114300" simplePos="0" relativeHeight="251671552" behindDoc="1" locked="0" layoutInCell="1" allowOverlap="1">
                  <wp:simplePos x="0" y="0"/>
                  <wp:positionH relativeFrom="column">
                    <wp:posOffset>177800</wp:posOffset>
                  </wp:positionH>
                  <wp:positionV relativeFrom="paragraph">
                    <wp:posOffset>0</wp:posOffset>
                  </wp:positionV>
                  <wp:extent cx="65280" cy="108000"/>
                  <wp:effectExtent l="0" t="0" r="0" b="6350"/>
                  <wp:wrapTight wrapText="bothSides">
                    <wp:wrapPolygon edited="0">
                      <wp:start x="0" y="0"/>
                      <wp:lineTo x="0" y="19059"/>
                      <wp:lineTo x="12706" y="19059"/>
                      <wp:lineTo x="12706" y="0"/>
                      <wp:lineTo x="0" y="0"/>
                    </wp:wrapPolygon>
                  </wp:wrapTight>
                  <wp:docPr id="33" name="Imagem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80" cy="1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4012C">
              <w:rPr>
                <w:sz w:val="18"/>
              </w:rPr>
              <w:t>(n=487)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1757" w:rsidRPr="0054012C" w:rsidRDefault="00FD5FCE" w:rsidP="0054012C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pict>
                <v:shape id="_x0000_s1063" type="#_x0000_t75" style="position:absolute;left:0;text-align:left;margin-left:9.6pt;margin-top:0;width:6.8pt;height:8.5pt;z-index:251681280;mso-position-horizontal-relative:text;mso-position-vertical-relative:text" wrapcoords="-64 0 -64 21549 21600 21549 21600 0 -64 0">
                  <v:imagedata r:id="rId9" o:title="" chromakey="white"/>
                  <w10:wrap type="tight"/>
                </v:shape>
                <o:OLEObject Type="Embed" ProgID="PBrush" ShapeID="_x0000_s1063" DrawAspect="Content" ObjectID="_1463311277" r:id="rId39"/>
              </w:pict>
            </w:r>
            <w:r w:rsidR="00831757" w:rsidRPr="0054012C">
              <w:rPr>
                <w:sz w:val="18"/>
              </w:rPr>
              <w:t>(n=489)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Baixo peso</w:t>
            </w:r>
            <w:r w:rsidRPr="0054012C">
              <w:rPr>
                <w:rFonts w:cstheme="minorHAnsi"/>
                <w:i/>
                <w:iCs/>
                <w:sz w:val="18"/>
                <w:szCs w:val="20"/>
              </w:rPr>
              <w:t xml:space="preserve"> 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  <w:r w:rsidRPr="0054012C">
              <w:rPr>
                <w:rFonts w:cstheme="minorHAnsi"/>
                <w:i/>
                <w:iCs/>
                <w:sz w:val="18"/>
                <w:szCs w:val="20"/>
              </w:rPr>
              <w:t xml:space="preserve"> 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Peso normal</w:t>
            </w:r>
          </w:p>
        </w:tc>
        <w:tc>
          <w:tcPr>
            <w:tcW w:w="76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-0,63</w:t>
            </w:r>
          </w:p>
        </w:tc>
        <w:tc>
          <w:tcPr>
            <w:tcW w:w="8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-0,07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-5,40</w:t>
            </w:r>
          </w:p>
        </w:tc>
        <w:tc>
          <w:tcPr>
            <w:tcW w:w="9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-4,65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-4,80</w:t>
            </w:r>
          </w:p>
        </w:tc>
        <w:tc>
          <w:tcPr>
            <w:tcW w:w="8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-2,70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-2,06</w:t>
            </w:r>
          </w:p>
        </w:tc>
        <w:tc>
          <w:tcPr>
            <w:tcW w:w="85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-2,18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-2,88</w:t>
            </w:r>
          </w:p>
        </w:tc>
        <w:tc>
          <w:tcPr>
            <w:tcW w:w="8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-1,75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-1,31</w:t>
            </w:r>
          </w:p>
        </w:tc>
        <w:tc>
          <w:tcPr>
            <w:tcW w:w="85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-0,92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-3,81</w:t>
            </w:r>
          </w:p>
        </w:tc>
        <w:tc>
          <w:tcPr>
            <w:tcW w:w="8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-2,69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0,23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0,02*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-0,99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-0,57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-6,99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-6,85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-7,28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-6,14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-2,43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-2,66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-3,81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-2,99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-2,04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-1,76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-4,85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-4,29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-0,26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0,42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-2,46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-2,32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0,74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-1,69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-1,70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-1,94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-0,50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-0,59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-0,08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-2,77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-1,08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Baixo peso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 xml:space="preserve">Excesso </w:t>
            </w:r>
            <w:proofErr w:type="gramStart"/>
            <w:r w:rsidRPr="0054012C">
              <w:rPr>
                <w:rFonts w:cstheme="minorHAnsi"/>
                <w:b/>
                <w:bCs/>
                <w:sz w:val="18"/>
                <w:szCs w:val="20"/>
              </w:rPr>
              <w:t>peso</w:t>
            </w:r>
            <w:proofErr w:type="gramEnd"/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-0,28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-0,42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-9,91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-11,77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-5,70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-6,60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-4,40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-5,24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-7,36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-7,55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-4,22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-4,07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-9,45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-10,94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0,42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0,26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-0,68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-0,97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-11,67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-14,20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-8,44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-10,39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-4,82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-5,77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-8,40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-8,93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-5,02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-4,99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-10,60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-12,71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0,13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0,13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-8,14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-9,35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-2,95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-2,80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-3,99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-4,71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-6,33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-6,18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-3,41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-3,14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-8,30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-9,17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Baixo peso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Obesidade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-0,53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-0,19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-19,12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-18,80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-8,61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-6,80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-8,56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-9,30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-12,24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-13,08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-10,05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-9,22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-15,88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-18,80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0,19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-1,04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-0,88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-21,34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-21,82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-12,05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-11,54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-9,10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-9,97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-13,54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-14,80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-11,06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-10,38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-17,32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-21,01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-0,03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0,49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-16,91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-15,77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-5,17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-2,06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-8,04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-8,64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-10,94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-11,37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-9,04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-8,06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-14,43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-16,58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Peso normal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 xml:space="preserve">Excesso </w:t>
            </w:r>
            <w:proofErr w:type="gramStart"/>
            <w:r w:rsidRPr="0054012C">
              <w:rPr>
                <w:rFonts w:cstheme="minorHAnsi"/>
                <w:b/>
                <w:bCs/>
                <w:sz w:val="18"/>
                <w:szCs w:val="20"/>
              </w:rPr>
              <w:t>peso</w:t>
            </w:r>
            <w:proofErr w:type="gramEnd"/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0,35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-3,48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-4,52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-7,12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-0,90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-3,90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-2,34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-3,06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-4,49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-5,80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-2,91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-3,15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-5,64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-8,25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0,14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-0,06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-0,70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-6,30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-8,69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-3,68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-6,35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-2,76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-5,53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-6,69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-3,72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-3,75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-6,81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-9,40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0,76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-2,73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-5,55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1,87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-1,44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-1,92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-2,72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-4,91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-2,09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-2,55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-4,48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-7,10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Peso normal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Obesidade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0,09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-0,12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-13,73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-14,14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-3,82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-4,11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-6,50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-7,12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-9,36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-11,34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-8,74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-8,30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-12,07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-16,11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0,02*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0,02*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-4,10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-0,66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-15,96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-16,54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-7,28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-7,87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-7,02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-7,65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-10,67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-12,70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-9,75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-9,22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-13,52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-17,87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0,60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0,42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-11,50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-11,74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-0,35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-0,35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-5,97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-6,60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-8,06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-9,98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-7,72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-7,38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-10,61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-14,36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Excesso de peso</w:t>
            </w:r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i/>
                <w:iCs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i/>
                <w:iCs/>
                <w:sz w:val="18"/>
                <w:szCs w:val="20"/>
              </w:rPr>
              <w:t>vs</w:t>
            </w:r>
            <w:proofErr w:type="spellEnd"/>
            <w:proofErr w:type="gramEnd"/>
          </w:p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b/>
                <w:bCs/>
                <w:sz w:val="18"/>
                <w:szCs w:val="20"/>
              </w:rPr>
            </w:pPr>
            <w:r w:rsidRPr="0054012C">
              <w:rPr>
                <w:rFonts w:cstheme="minorHAnsi"/>
                <w:b/>
                <w:bCs/>
                <w:sz w:val="18"/>
                <w:szCs w:val="20"/>
              </w:rPr>
              <w:t>Obesidade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dm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-0,26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0,23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-9,21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-7,02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-2,91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-0,20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-4,16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-4,06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-4,88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-5,53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-5,83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-5,15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-6,43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-7,86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p</w:t>
            </w:r>
            <w:proofErr w:type="gramEnd"/>
          </w:p>
        </w:tc>
        <w:tc>
          <w:tcPr>
            <w:tcW w:w="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0,21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0,00*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IC95%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min</w:t>
            </w:r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-0,80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-0,36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-11,57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-9,63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-6,57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-4,29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-4,71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-4,64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-6,26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-7,01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-6,90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-6,15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-7,96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-9,77</w:t>
            </w:r>
          </w:p>
        </w:tc>
      </w:tr>
      <w:tr w:rsidR="00831757" w:rsidRPr="0054012C" w:rsidTr="00E8346C">
        <w:trPr>
          <w:trHeight w:val="64"/>
        </w:trPr>
        <w:tc>
          <w:tcPr>
            <w:tcW w:w="1723" w:type="dxa"/>
            <w:gridSpan w:val="3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b/>
                <w:bCs/>
                <w:sz w:val="18"/>
                <w:szCs w:val="20"/>
              </w:rPr>
            </w:pPr>
          </w:p>
        </w:tc>
        <w:tc>
          <w:tcPr>
            <w:tcW w:w="76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rPr>
                <w:rFonts w:cstheme="minorHAnsi"/>
                <w:color w:val="000000"/>
                <w:sz w:val="18"/>
                <w:szCs w:val="20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proofErr w:type="spellStart"/>
            <w:proofErr w:type="gramStart"/>
            <w:r w:rsidRPr="0054012C">
              <w:rPr>
                <w:rFonts w:cstheme="minorHAnsi"/>
                <w:color w:val="000000"/>
                <w:sz w:val="18"/>
                <w:szCs w:val="20"/>
              </w:rPr>
              <w:t>max</w:t>
            </w:r>
            <w:proofErr w:type="spellEnd"/>
            <w:proofErr w:type="gramEnd"/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0,28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0,82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-6,86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-4,41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0,74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3,87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-3,60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-3,49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-3,50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-4,05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-4,76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-4,15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-4,89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31757" w:rsidRPr="0054012C" w:rsidRDefault="00831757" w:rsidP="0054012C">
            <w:pPr>
              <w:spacing w:line="240" w:lineRule="auto"/>
              <w:jc w:val="center"/>
              <w:rPr>
                <w:rFonts w:cstheme="minorHAnsi"/>
                <w:color w:val="000000"/>
                <w:sz w:val="18"/>
                <w:szCs w:val="20"/>
              </w:rPr>
            </w:pPr>
            <w:r w:rsidRPr="0054012C">
              <w:rPr>
                <w:rFonts w:cstheme="minorHAnsi"/>
                <w:color w:val="000000"/>
                <w:sz w:val="18"/>
                <w:szCs w:val="20"/>
              </w:rPr>
              <w:t>-5,95</w:t>
            </w:r>
          </w:p>
        </w:tc>
      </w:tr>
    </w:tbl>
    <w:p w:rsidR="00D21E7A" w:rsidRPr="0054012C" w:rsidRDefault="00D21E7A" w:rsidP="0054012C">
      <w:pPr>
        <w:rPr>
          <w:rFonts w:cstheme="minorHAnsi"/>
          <w:b/>
        </w:rPr>
      </w:pPr>
    </w:p>
    <w:p w:rsidR="00D21E7A" w:rsidRPr="0054012C" w:rsidRDefault="00D21E7A" w:rsidP="0054012C">
      <w:pPr>
        <w:rPr>
          <w:rFonts w:cstheme="minorHAnsi"/>
          <w:b/>
        </w:rPr>
      </w:pPr>
    </w:p>
    <w:p w:rsidR="005128FE" w:rsidRPr="0054012C" w:rsidRDefault="005128FE" w:rsidP="0054012C">
      <w:pPr>
        <w:rPr>
          <w:rFonts w:cstheme="minorHAnsi"/>
          <w:sz w:val="18"/>
        </w:rPr>
      </w:pPr>
      <w:r w:rsidRPr="0054012C">
        <w:rPr>
          <w:rFonts w:cstheme="minorHAnsi"/>
          <w:sz w:val="18"/>
        </w:rPr>
        <w:t>*estatisticamente significativo para p≤0,05</w:t>
      </w:r>
    </w:p>
    <w:p w:rsidR="005128FE" w:rsidRPr="0054012C" w:rsidRDefault="005128FE" w:rsidP="0054012C">
      <w:pPr>
        <w:jc w:val="left"/>
        <w:rPr>
          <w:rFonts w:cstheme="minorHAnsi"/>
          <w:sz w:val="16"/>
        </w:rPr>
        <w:sectPr w:rsidR="005128FE" w:rsidRPr="0054012C" w:rsidSect="00AB6139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</w:p>
    <w:p w:rsidR="001C1AA8" w:rsidRPr="0054012C" w:rsidRDefault="0054012C" w:rsidP="0054012C">
      <w:pPr>
        <w:pStyle w:val="Ttulo2"/>
      </w:pPr>
      <w:r>
        <w:lastRenderedPageBreak/>
        <w:t>3</w:t>
      </w:r>
      <w:r w:rsidR="001C1AA8" w:rsidRPr="0054012C">
        <w:t>.4. Discussão</w:t>
      </w:r>
    </w:p>
    <w:p w:rsidR="001C1AA8" w:rsidRPr="0054012C" w:rsidRDefault="001C1AA8" w:rsidP="0054012C">
      <w:pPr>
        <w:contextualSpacing/>
        <w:rPr>
          <w:rFonts w:cs="Arial"/>
          <w:szCs w:val="20"/>
        </w:rPr>
      </w:pP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O presente estudo teve como objetivo avaliar a prevalência de sobrepeso e/ou obesidade em crianças dos 6 aos 10 anos da </w:t>
      </w:r>
      <w:r w:rsidR="00112A16" w:rsidRPr="0054012C">
        <w:rPr>
          <w:rFonts w:cstheme="minorHAnsi"/>
          <w:szCs w:val="20"/>
        </w:rPr>
        <w:t xml:space="preserve">região de Leiria, através do IMC, bem como a correlação desta variável com a capacidade cardiorrespiratória. </w:t>
      </w:r>
    </w:p>
    <w:p w:rsidR="00B32E87" w:rsidRPr="0054012C" w:rsidRDefault="00B32E87" w:rsidP="0054012C">
      <w:pPr>
        <w:ind w:firstLine="567"/>
        <w:rPr>
          <w:szCs w:val="20"/>
        </w:rPr>
      </w:pPr>
    </w:p>
    <w:p w:rsidR="0054012C" w:rsidRPr="0054012C" w:rsidRDefault="0054012C" w:rsidP="0054012C">
      <w:pPr>
        <w:rPr>
          <w:rFonts w:cstheme="minorHAnsi"/>
          <w:color w:val="7030A0"/>
          <w:szCs w:val="20"/>
        </w:rPr>
      </w:pPr>
      <w:r>
        <w:rPr>
          <w:rFonts w:cs="Arial"/>
          <w:b/>
          <w:sz w:val="24"/>
        </w:rPr>
        <w:t>3</w:t>
      </w:r>
      <w:r w:rsidRPr="0054012C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>4</w:t>
      </w:r>
      <w:r w:rsidRPr="0054012C">
        <w:rPr>
          <w:rFonts w:cs="Arial"/>
          <w:b/>
          <w:sz w:val="24"/>
        </w:rPr>
        <w:t>.1. Prevalência de excesso de peso e obesidade</w:t>
      </w:r>
    </w:p>
    <w:p w:rsidR="0054012C" w:rsidRPr="0054012C" w:rsidRDefault="0054012C" w:rsidP="0054012C">
      <w:pPr>
        <w:contextualSpacing/>
        <w:rPr>
          <w:rFonts w:cs="Arial"/>
          <w:b/>
          <w:sz w:val="24"/>
        </w:rPr>
      </w:pP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No presente estudo a prevalência de obesidade a foi de 9,8% (o equivalente a 96 casos) e a prevalência de excesso de peso de cerca de 23%. Para o género masculino, os</w:t>
      </w:r>
      <w:r w:rsidR="00244E82">
        <w:rPr>
          <w:rFonts w:cstheme="minorHAnsi"/>
          <w:szCs w:val="20"/>
        </w:rPr>
        <w:t xml:space="preserve"> valores encontrados foram 23,5</w:t>
      </w:r>
      <w:r w:rsidRPr="0054012C">
        <w:rPr>
          <w:rFonts w:cstheme="minorHAnsi"/>
          <w:szCs w:val="20"/>
        </w:rPr>
        <w:t xml:space="preserve">% para o excesso de peso, e 8,2% para a obesidade. Já no sexo feminino, a prevalência de excesso de peso afetou 22,4% das inquiridas e a obesidade 11,5%. Os nossos dados estão de acordo com os resultados do estudo de Fonseca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(2005) cuja prevalência de obesidade no género feminino foi mais elevada (51,7%) em comparação com os rapazes (48,3%). O número de adolescentes classificados com excesso de peso foi mais elevado para o género masculino (53,5%) em comparação com as raparigas (46,5%). Da mesma forma corrobora</w:t>
      </w:r>
      <w:r w:rsidR="00106270" w:rsidRPr="0054012C">
        <w:rPr>
          <w:rFonts w:cstheme="minorHAnsi"/>
          <w:szCs w:val="20"/>
        </w:rPr>
        <w:t>m</w:t>
      </w:r>
      <w:r w:rsidRPr="0054012C">
        <w:rPr>
          <w:rFonts w:cstheme="minorHAnsi"/>
          <w:szCs w:val="20"/>
        </w:rPr>
        <w:t xml:space="preserve">-se os resultados da presente investigação com os resultados do </w:t>
      </w:r>
      <w:r w:rsidRPr="0054012C">
        <w:rPr>
          <w:rFonts w:cstheme="minorHAnsi"/>
          <w:i/>
          <w:iCs/>
          <w:szCs w:val="20"/>
        </w:rPr>
        <w:t xml:space="preserve">Estudo </w:t>
      </w:r>
      <w:proofErr w:type="spellStart"/>
      <w:r w:rsidRPr="0054012C">
        <w:rPr>
          <w:rFonts w:cstheme="minorHAnsi"/>
          <w:i/>
          <w:iCs/>
          <w:szCs w:val="20"/>
        </w:rPr>
        <w:t>Morfofuncional</w:t>
      </w:r>
      <w:proofErr w:type="spellEnd"/>
      <w:r w:rsidRPr="0054012C">
        <w:rPr>
          <w:rFonts w:cstheme="minorHAnsi"/>
          <w:i/>
          <w:iCs/>
          <w:szCs w:val="20"/>
        </w:rPr>
        <w:t xml:space="preserve"> da Criança Vianense </w:t>
      </w:r>
      <w:r w:rsidRPr="0054012C">
        <w:rPr>
          <w:rFonts w:cstheme="minorHAnsi"/>
          <w:szCs w:val="20"/>
        </w:rPr>
        <w:t xml:space="preserve">(Rodrigues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2006) relativos à deposição de massa adiposa ao longo do crescimento</w:t>
      </w:r>
      <w:r w:rsidRPr="0054012C">
        <w:rPr>
          <w:rFonts w:cstheme="minorHAnsi"/>
          <w:i/>
          <w:iCs/>
          <w:szCs w:val="20"/>
        </w:rPr>
        <w:t xml:space="preserve"> </w:t>
      </w:r>
      <w:r w:rsidRPr="0054012C">
        <w:rPr>
          <w:rFonts w:cstheme="minorHAnsi"/>
          <w:szCs w:val="20"/>
        </w:rPr>
        <w:t>entre os 7 e os 10 anos que revelaram uma evolução, sobretudo pelo aumento</w:t>
      </w:r>
      <w:r w:rsidRPr="0054012C">
        <w:rPr>
          <w:rFonts w:cstheme="minorHAnsi"/>
          <w:i/>
          <w:iCs/>
          <w:szCs w:val="20"/>
        </w:rPr>
        <w:t xml:space="preserve"> </w:t>
      </w:r>
      <w:r w:rsidRPr="0054012C">
        <w:rPr>
          <w:rFonts w:cstheme="minorHAnsi"/>
          <w:szCs w:val="20"/>
        </w:rPr>
        <w:t xml:space="preserve">crescente do número de rapazes com valores de %MG superiores a 25% (Rodrigues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2004).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Mais recentemente (2008), a prevalência de excesso de peso e obesidade atingiu 35,6% (23% para excesso de peso e 12% para obesidade) numa amostra de 1225 crianças com idades compreendidas entre os 6 e 10 anos, extraída de várias escolas da região de Sintra, distrito de Lisboa (Ferreira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2008). Ainda um outro estudo, que envolveu uma amostra de 1675 crianças dos 5 aos 10 anos da região do Grande Porto, a prevalência de excesso de peso e obesidade foi ainda mais </w:t>
      </w:r>
      <w:proofErr w:type="gramStart"/>
      <w:r w:rsidRPr="0054012C">
        <w:rPr>
          <w:rFonts w:cstheme="minorHAnsi"/>
          <w:szCs w:val="20"/>
        </w:rPr>
        <w:t>elevada</w:t>
      </w:r>
      <w:proofErr w:type="gramEnd"/>
      <w:r w:rsidRPr="0054012C">
        <w:rPr>
          <w:rFonts w:cstheme="minorHAnsi"/>
          <w:szCs w:val="20"/>
        </w:rPr>
        <w:t xml:space="preserve">: 36,6% para as raparigas e 38,8% para os rapazes (Bessa </w:t>
      </w:r>
      <w:proofErr w:type="spellStart"/>
      <w:r w:rsidRPr="0054012C">
        <w:rPr>
          <w:rFonts w:cstheme="minorHAnsi"/>
          <w:i/>
          <w:iCs/>
          <w:szCs w:val="20"/>
        </w:rPr>
        <w:t>et</w:t>
      </w:r>
      <w:proofErr w:type="spellEnd"/>
      <w:r w:rsidRPr="0054012C">
        <w:rPr>
          <w:rFonts w:cstheme="minorHAnsi"/>
          <w:i/>
          <w:iCs/>
          <w:szCs w:val="20"/>
        </w:rPr>
        <w:t xml:space="preserve"> al</w:t>
      </w:r>
      <w:r w:rsidRPr="0054012C">
        <w:rPr>
          <w:rFonts w:cstheme="minorHAnsi"/>
          <w:szCs w:val="20"/>
        </w:rPr>
        <w:t xml:space="preserve">., 2008). Também Silva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(2008) avaliaram 2651 crianças portuguesas com idades compreendidas entre os 6 e os 10 anos de idade, e concluíram que a prevalência do excesso de peso nas crianças portuguesas é muito elevada comparativamente com os resultados apresentados pela Organização Mundial de Saúde (2008), que refere que as raparigas portuguesas, embora a faixa etária seja dos 11, 13 e 15 anos de idade, apresentam uma prevalência de excesso de peso e obesidade para os 11 anos</w:t>
      </w:r>
      <w:r w:rsidR="00106270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na ordem dos 25% e para os 13 e 15 anos</w:t>
      </w:r>
      <w:r w:rsidR="00106270" w:rsidRPr="0054012C">
        <w:rPr>
          <w:rFonts w:cstheme="minorHAnsi"/>
          <w:szCs w:val="20"/>
        </w:rPr>
        <w:t>, na ordem dos</w:t>
      </w:r>
      <w:r w:rsidRPr="0054012C">
        <w:rPr>
          <w:rFonts w:cstheme="minorHAnsi"/>
          <w:szCs w:val="20"/>
        </w:rPr>
        <w:t xml:space="preserve"> 13%. Os rapazes revela</w:t>
      </w:r>
      <w:r w:rsidR="00106270" w:rsidRPr="0054012C">
        <w:rPr>
          <w:rFonts w:cstheme="minorHAnsi"/>
          <w:szCs w:val="20"/>
        </w:rPr>
        <w:t>ra</w:t>
      </w:r>
      <w:r w:rsidRPr="0054012C">
        <w:rPr>
          <w:rFonts w:cstheme="minorHAnsi"/>
          <w:szCs w:val="20"/>
        </w:rPr>
        <w:t>m taxas de incidência de excesso de peso e obesidade na ordem dos 25% para os 11 anos de idade, 18% para os 13 anos e 22% para os 15 anos de idade. Os rapazes revela</w:t>
      </w:r>
      <w:r w:rsidR="00106270" w:rsidRPr="0054012C">
        <w:rPr>
          <w:rFonts w:cstheme="minorHAnsi"/>
          <w:szCs w:val="20"/>
        </w:rPr>
        <w:t>ra</w:t>
      </w:r>
      <w:r w:rsidRPr="0054012C">
        <w:rPr>
          <w:rFonts w:cstheme="minorHAnsi"/>
          <w:szCs w:val="20"/>
        </w:rPr>
        <w:t>m maiores níveis de excesso de peso e obesidade do que as raparigas.</w:t>
      </w: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Até ao presente, o estudo de referência com crianças portuguesas dos 7 aos 9 anos é o </w:t>
      </w:r>
      <w:r w:rsidR="00106270" w:rsidRPr="0054012C">
        <w:rPr>
          <w:rFonts w:cstheme="minorHAnsi"/>
          <w:szCs w:val="20"/>
        </w:rPr>
        <w:t xml:space="preserve">que foi </w:t>
      </w:r>
      <w:r w:rsidRPr="0054012C">
        <w:rPr>
          <w:rFonts w:cstheme="minorHAnsi"/>
          <w:szCs w:val="20"/>
        </w:rPr>
        <w:t xml:space="preserve">realizado por Padez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 xml:space="preserve">. (2004). Este estudo verificou que as raparigas eram mais </w:t>
      </w:r>
      <w:r w:rsidRPr="0054012C">
        <w:rPr>
          <w:rFonts w:cstheme="minorHAnsi"/>
          <w:szCs w:val="20"/>
        </w:rPr>
        <w:lastRenderedPageBreak/>
        <w:t>baixas</w:t>
      </w:r>
      <w:r w:rsidR="00244E82">
        <w:rPr>
          <w:rFonts w:cstheme="minorHAnsi"/>
          <w:szCs w:val="20"/>
        </w:rPr>
        <w:t xml:space="preserve"> e mais pesadas (130,9 cm; 31,2 </w:t>
      </w:r>
      <w:r w:rsidRPr="0054012C">
        <w:rPr>
          <w:rFonts w:cstheme="minorHAnsi"/>
          <w:szCs w:val="20"/>
        </w:rPr>
        <w:t>kg) do que os rapazes (131,3 cm; 31,0 kg) e que em relação ao IMC, as raparigas (18,0kg/m</w:t>
      </w:r>
      <w:r w:rsidRPr="00244E82">
        <w:rPr>
          <w:rFonts w:cstheme="minorHAnsi"/>
          <w:szCs w:val="20"/>
          <w:vertAlign w:val="superscript"/>
        </w:rPr>
        <w:t>2</w:t>
      </w:r>
      <w:r w:rsidRPr="0054012C">
        <w:rPr>
          <w:rFonts w:cstheme="minorHAnsi"/>
          <w:szCs w:val="20"/>
        </w:rPr>
        <w:t>) apresentavam</w:t>
      </w:r>
      <w:r w:rsidR="00106270" w:rsidRPr="0054012C">
        <w:rPr>
          <w:rFonts w:cstheme="minorHAnsi"/>
          <w:szCs w:val="20"/>
        </w:rPr>
        <w:t xml:space="preserve"> este</w:t>
      </w:r>
      <w:r w:rsidRPr="0054012C">
        <w:rPr>
          <w:rFonts w:cstheme="minorHAnsi"/>
          <w:szCs w:val="20"/>
        </w:rPr>
        <w:t xml:space="preserve"> mais elevado do que os rapazes (17,8 kg/m</w:t>
      </w:r>
      <w:r w:rsidRPr="00244E82">
        <w:rPr>
          <w:rFonts w:cstheme="minorHAnsi"/>
          <w:szCs w:val="20"/>
          <w:vertAlign w:val="superscript"/>
        </w:rPr>
        <w:t>2</w:t>
      </w:r>
      <w:r w:rsidRPr="0054012C">
        <w:rPr>
          <w:rFonts w:cstheme="minorHAnsi"/>
          <w:szCs w:val="20"/>
        </w:rPr>
        <w:t xml:space="preserve">). Os resultados do presente estudo estão em concordância com os de Padez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 xml:space="preserve">. (2004), com exceção da altura pois as raparigas apresentam uma </w:t>
      </w:r>
      <w:r w:rsidR="003F06F6" w:rsidRPr="0054012C">
        <w:rPr>
          <w:rFonts w:cstheme="minorHAnsi"/>
          <w:szCs w:val="20"/>
        </w:rPr>
        <w:t>altura</w:t>
      </w:r>
      <w:r w:rsidRPr="0054012C">
        <w:rPr>
          <w:rFonts w:cstheme="minorHAnsi"/>
          <w:szCs w:val="20"/>
        </w:rPr>
        <w:t xml:space="preserve"> mais elevada que os rapazes. Mas talvez o fato de a nossa amostra ter raparigas de 10 anos possa ter contribuído para o aumento da </w:t>
      </w:r>
      <w:r w:rsidR="00244E82">
        <w:rPr>
          <w:rFonts w:cstheme="minorHAnsi"/>
          <w:szCs w:val="20"/>
        </w:rPr>
        <w:t>altura</w:t>
      </w:r>
      <w:r w:rsidRPr="0054012C">
        <w:rPr>
          <w:rFonts w:cstheme="minorHAnsi"/>
          <w:szCs w:val="20"/>
        </w:rPr>
        <w:t>, uma vez que as raparigas alcançam a puberdade mais cedo do que os rapazes.</w:t>
      </w:r>
    </w:p>
    <w:p w:rsidR="00B32E87" w:rsidRPr="0054012C" w:rsidRDefault="00244E82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Os resultados do presente </w:t>
      </w:r>
      <w:r w:rsidR="00B32E87" w:rsidRPr="0054012C">
        <w:rPr>
          <w:rFonts w:cstheme="minorHAnsi"/>
          <w:szCs w:val="20"/>
        </w:rPr>
        <w:t xml:space="preserve">revelam uma tendência de aumento da %MG com a idade para ambos os géneros sexuais e no caso das raparigas, esse aumento da %MG apesar de ser mais evidente, não é acentuado, à exceção dos 9 para os 10 anos de idade onde se verifica um aumento mais significativo e marcante. Os nossos resultados parecem corroborar </w:t>
      </w:r>
      <w:r w:rsidR="003E3252" w:rsidRPr="0054012C">
        <w:rPr>
          <w:rFonts w:cstheme="minorHAnsi"/>
          <w:szCs w:val="20"/>
        </w:rPr>
        <w:t>aos</w:t>
      </w:r>
      <w:r w:rsidR="00B32E87" w:rsidRPr="0054012C">
        <w:rPr>
          <w:rFonts w:cstheme="minorHAnsi"/>
          <w:szCs w:val="20"/>
        </w:rPr>
        <w:t xml:space="preserve"> resultados apresentados por Rodrigues </w:t>
      </w:r>
      <w:proofErr w:type="spellStart"/>
      <w:r w:rsidR="00B32E87" w:rsidRPr="0054012C">
        <w:rPr>
          <w:rFonts w:cstheme="minorHAnsi"/>
          <w:i/>
          <w:szCs w:val="20"/>
        </w:rPr>
        <w:t>et</w:t>
      </w:r>
      <w:proofErr w:type="spellEnd"/>
      <w:r w:rsidR="00B32E87" w:rsidRPr="0054012C">
        <w:rPr>
          <w:rFonts w:cstheme="minorHAnsi"/>
          <w:i/>
          <w:szCs w:val="20"/>
        </w:rPr>
        <w:t xml:space="preserve"> al.</w:t>
      </w:r>
      <w:r w:rsidR="00B32E87" w:rsidRPr="0054012C">
        <w:rPr>
          <w:rFonts w:cstheme="minorHAnsi"/>
          <w:szCs w:val="20"/>
        </w:rPr>
        <w:t xml:space="preserve"> (2006) No caso das crianças Vianenses, o que </w:t>
      </w:r>
      <w:r w:rsidR="003E3252" w:rsidRPr="0054012C">
        <w:rPr>
          <w:rFonts w:cstheme="minorHAnsi"/>
          <w:szCs w:val="20"/>
        </w:rPr>
        <w:t xml:space="preserve">se </w:t>
      </w:r>
      <w:r w:rsidR="00B32E87" w:rsidRPr="0054012C">
        <w:rPr>
          <w:rFonts w:cstheme="minorHAnsi"/>
          <w:szCs w:val="20"/>
        </w:rPr>
        <w:t>constat</w:t>
      </w:r>
      <w:r w:rsidR="003E3252" w:rsidRPr="0054012C">
        <w:rPr>
          <w:rFonts w:cstheme="minorHAnsi"/>
          <w:szCs w:val="20"/>
        </w:rPr>
        <w:t>ou</w:t>
      </w:r>
      <w:r w:rsidR="00B32E87" w:rsidRPr="0054012C">
        <w:rPr>
          <w:rFonts w:cstheme="minorHAnsi"/>
          <w:szCs w:val="20"/>
        </w:rPr>
        <w:t xml:space="preserve"> </w:t>
      </w:r>
      <w:r w:rsidR="003E3252" w:rsidRPr="0054012C">
        <w:rPr>
          <w:rFonts w:cstheme="minorHAnsi"/>
          <w:szCs w:val="20"/>
        </w:rPr>
        <w:t>foi</w:t>
      </w:r>
      <w:r w:rsidR="00B32E87" w:rsidRPr="0054012C">
        <w:rPr>
          <w:rFonts w:cstheme="minorHAnsi"/>
          <w:szCs w:val="20"/>
        </w:rPr>
        <w:t xml:space="preserve"> que as raparigas apresenta</w:t>
      </w:r>
      <w:r w:rsidR="003E3252" w:rsidRPr="0054012C">
        <w:rPr>
          <w:rFonts w:cstheme="minorHAnsi"/>
          <w:szCs w:val="20"/>
        </w:rPr>
        <w:t>ra</w:t>
      </w:r>
      <w:r w:rsidR="00B32E87" w:rsidRPr="0054012C">
        <w:rPr>
          <w:rFonts w:cstheme="minorHAnsi"/>
          <w:szCs w:val="20"/>
        </w:rPr>
        <w:t xml:space="preserve">m sempre valores de %MG superiores aos dos rapazes (cerca de 3%). Na globalidade e ao longo do período de crescimento estudado, as crianças de ambos os sexos aumentaram os seus valores médios de gordura corporal, no entanto a partir dos 9 anos parece existir um abrandamento ou mesmo estabilização deste fenómeno. </w:t>
      </w:r>
      <w:r w:rsidR="003E3252" w:rsidRPr="0054012C">
        <w:rPr>
          <w:rFonts w:cstheme="minorHAnsi"/>
          <w:szCs w:val="20"/>
        </w:rPr>
        <w:t>T</w:t>
      </w:r>
      <w:r w:rsidR="00B32E87" w:rsidRPr="0054012C">
        <w:rPr>
          <w:rFonts w:cstheme="minorHAnsi"/>
          <w:szCs w:val="20"/>
        </w:rPr>
        <w:t xml:space="preserve">ambém com o estudo realizado pelo mesmo autor (Rodrigues </w:t>
      </w:r>
      <w:proofErr w:type="spellStart"/>
      <w:r w:rsidR="00B32E87" w:rsidRPr="0054012C">
        <w:rPr>
          <w:rFonts w:cstheme="minorHAnsi"/>
          <w:i/>
          <w:szCs w:val="20"/>
        </w:rPr>
        <w:t>et</w:t>
      </w:r>
      <w:proofErr w:type="spellEnd"/>
      <w:r w:rsidR="00B32E87" w:rsidRPr="0054012C">
        <w:rPr>
          <w:rFonts w:cstheme="minorHAnsi"/>
          <w:i/>
          <w:szCs w:val="20"/>
        </w:rPr>
        <w:t xml:space="preserve"> al.</w:t>
      </w:r>
      <w:r w:rsidR="00B32E87" w:rsidRPr="0054012C">
        <w:rPr>
          <w:rFonts w:cstheme="minorHAnsi"/>
          <w:szCs w:val="20"/>
        </w:rPr>
        <w:t xml:space="preserve"> 2004) onde as mesmas crianças avaliadas num estudo longitudinal, aumentaram os valores da %MG com a idade e se no género feminino esse aumento ao longo dos 4 anos, de duração do estudo, foi relativamente uniforme, no género masculino os valores permaneceram relativamente inalterados na primeira metade do estudo, para sofrerem um aumento marcante no final.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O fato das raparigas exibirem valores mais elevados de %MG do que os rapazes, pode ser explicado pela influência do aumento da produção de estrogénios, aumentando assim a taxa metabólica e consequentemente aumento do depósito de gordura nos tecidos subcutâneos (</w:t>
      </w:r>
      <w:proofErr w:type="spellStart"/>
      <w:r w:rsidRPr="0054012C">
        <w:rPr>
          <w:rFonts w:cstheme="minorHAnsi"/>
          <w:szCs w:val="20"/>
        </w:rPr>
        <w:t>Guyton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1997). No entanto e contrariando os resultados apresentados na presente investigação, Malina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(1991) refere que nos rapazes, a %MG aumenta gradualmente da infância até à adolescência, enquanto nas raparigas, a %MG amplifica significativamente a partir dos 8 anos de idade, sendo que, durante a adolescência, o incremento da %MG traduz quase o dobro comparativamente aos rapazes. 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Segundo </w:t>
      </w:r>
      <w:proofErr w:type="spellStart"/>
      <w:r w:rsidRPr="0054012C">
        <w:rPr>
          <w:rFonts w:cstheme="minorHAnsi"/>
          <w:szCs w:val="20"/>
        </w:rPr>
        <w:t>Frelut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(2002) com o aproximar do período pubertário</w:t>
      </w:r>
      <w:r w:rsidR="003E3252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por norma há um decréscimo fisiológico na %MG nos rapazes e o contrário acontece nas raparigas, em que o padrão típico se caracteriza por um aumento na %MG. Como previamente referido</w:t>
      </w:r>
      <w:r w:rsidR="003E3252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estas mudanças fisiológicas poderão influenciar o padrão de desenvolvimento da obesidade durante a adolescência.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No presente estudo, os resultados revelaram, na comparação das médias das variáveis em estudo entre géneros, nas 4 categorias de IMC (tabela 7), que existem diferenças significativas no peso e no IMC, entre rapazes e raparigas, nas categorias de baixo peso e peso normal. Mas tal facto já não se verifica nas categorias de excesso de peso e obesidade.</w:t>
      </w:r>
      <w:r w:rsidRPr="0054012C">
        <w:rPr>
          <w:rFonts w:cstheme="minorHAnsi"/>
          <w:i/>
          <w:szCs w:val="20"/>
        </w:rPr>
        <w:t xml:space="preserve"> </w:t>
      </w:r>
    </w:p>
    <w:p w:rsidR="00B32E87" w:rsidRPr="0054012C" w:rsidRDefault="00B32E87" w:rsidP="0054012C">
      <w:pPr>
        <w:pStyle w:val="Default"/>
        <w:spacing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 xml:space="preserve">Matos </w:t>
      </w:r>
      <w:proofErr w:type="spellStart"/>
      <w:r w:rsidRPr="0054012C">
        <w:rPr>
          <w:rFonts w:ascii="Trebuchet MS" w:hAnsi="Trebuchet MS" w:cstheme="minorHAnsi"/>
          <w:i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i/>
          <w:sz w:val="20"/>
          <w:szCs w:val="20"/>
        </w:rPr>
        <w:t xml:space="preserve"> al.</w:t>
      </w:r>
      <w:r w:rsidRPr="0054012C">
        <w:rPr>
          <w:rFonts w:ascii="Trebuchet MS" w:hAnsi="Trebuchet MS" w:cstheme="minorHAnsi"/>
          <w:sz w:val="20"/>
          <w:szCs w:val="20"/>
        </w:rPr>
        <w:t xml:space="preserve"> (2006), a 4877 adolescentes, com idades compreendidas entre os 11 e os 15 anos, utilizando IMC e os valores de corte propostos por Cole </w:t>
      </w:r>
      <w:proofErr w:type="spellStart"/>
      <w:r w:rsidRPr="0054012C">
        <w:rPr>
          <w:rFonts w:ascii="Trebuchet MS" w:hAnsi="Trebuchet MS" w:cstheme="minorHAnsi"/>
          <w:i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i/>
          <w:sz w:val="20"/>
          <w:szCs w:val="20"/>
        </w:rPr>
        <w:t xml:space="preserve"> al.</w:t>
      </w:r>
      <w:r w:rsidRPr="0054012C">
        <w:rPr>
          <w:rFonts w:ascii="Trebuchet MS" w:hAnsi="Trebuchet MS" w:cstheme="minorHAnsi"/>
          <w:sz w:val="20"/>
          <w:szCs w:val="20"/>
        </w:rPr>
        <w:t xml:space="preserve"> (2000), apresenta um </w:t>
      </w:r>
      <w:r w:rsidRPr="0054012C">
        <w:rPr>
          <w:rFonts w:ascii="Trebuchet MS" w:hAnsi="Trebuchet MS" w:cstheme="minorHAnsi"/>
          <w:sz w:val="20"/>
          <w:szCs w:val="20"/>
        </w:rPr>
        <w:lastRenderedPageBreak/>
        <w:t>total de 13,7% de baixo peso, 68,3% de indivíduos normais, 15,2% de excesso de peso e 2,8% de obesos. Comparativamente ao nosso estudo</w:t>
      </w:r>
      <w:proofErr w:type="gramStart"/>
      <w:r w:rsidRPr="0054012C">
        <w:rPr>
          <w:rFonts w:ascii="Trebuchet MS" w:hAnsi="Trebuchet MS" w:cstheme="minorHAnsi"/>
          <w:sz w:val="20"/>
          <w:szCs w:val="20"/>
        </w:rPr>
        <w:t>,</w:t>
      </w:r>
      <w:proofErr w:type="gramEnd"/>
      <w:r w:rsidRPr="0054012C">
        <w:rPr>
          <w:rFonts w:ascii="Trebuchet MS" w:hAnsi="Trebuchet MS" w:cstheme="minorHAnsi"/>
          <w:sz w:val="20"/>
          <w:szCs w:val="20"/>
        </w:rPr>
        <w:t xml:space="preserve"> verificamos que a nossa amostra apresenta valores mais baixos de indivíduos magros e valores mais altos de indivíduos normais, mas também de excesso de peso e obesidade. Ambos os estudos referem que são as raparigas que têm uma maior percentagem do IMC dentro do parâmetro normal e os rapazes possuem valores ligeiramente superiores de excesso de peso comparativamente às raparigas. Apesar de estar descrito que as raparigas são menos ativas do que os rapazes (</w:t>
      </w:r>
      <w:proofErr w:type="spellStart"/>
      <w:r w:rsidRPr="0054012C">
        <w:rPr>
          <w:rFonts w:ascii="Trebuchet MS" w:hAnsi="Trebuchet MS" w:cstheme="minorHAnsi"/>
          <w:sz w:val="20"/>
          <w:szCs w:val="20"/>
        </w:rPr>
        <w:t>Sallis</w:t>
      </w:r>
      <w:proofErr w:type="spellEnd"/>
      <w:r w:rsidRPr="0054012C">
        <w:rPr>
          <w:rFonts w:ascii="Trebuchet MS" w:hAnsi="Trebuchet MS" w:cstheme="minorHAnsi"/>
          <w:sz w:val="20"/>
          <w:szCs w:val="20"/>
        </w:rPr>
        <w:t xml:space="preserve"> </w:t>
      </w:r>
      <w:proofErr w:type="spellStart"/>
      <w:r w:rsidRPr="0054012C">
        <w:rPr>
          <w:rFonts w:ascii="Trebuchet MS" w:hAnsi="Trebuchet MS" w:cstheme="minorHAnsi"/>
          <w:i/>
          <w:iCs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i/>
          <w:iCs/>
          <w:sz w:val="20"/>
          <w:szCs w:val="20"/>
        </w:rPr>
        <w:t xml:space="preserve"> al</w:t>
      </w:r>
      <w:r w:rsidRPr="0054012C">
        <w:rPr>
          <w:rFonts w:ascii="Trebuchet MS" w:hAnsi="Trebuchet MS" w:cstheme="minorHAnsi"/>
          <w:sz w:val="20"/>
          <w:szCs w:val="20"/>
        </w:rPr>
        <w:t>., 2000), é importante considerar que as diferenças de género sexual relativas ao dispêndio energético podem ser devidas quer a modificações comportamentais</w:t>
      </w:r>
      <w:r w:rsidR="003E3252" w:rsidRPr="0054012C">
        <w:rPr>
          <w:rFonts w:ascii="Trebuchet MS" w:hAnsi="Trebuchet MS" w:cstheme="minorHAnsi"/>
          <w:sz w:val="20"/>
          <w:szCs w:val="20"/>
        </w:rPr>
        <w:t>,</w:t>
      </w:r>
      <w:r w:rsidRPr="0054012C">
        <w:rPr>
          <w:rFonts w:ascii="Trebuchet MS" w:hAnsi="Trebuchet MS" w:cstheme="minorHAnsi"/>
          <w:sz w:val="20"/>
          <w:szCs w:val="20"/>
        </w:rPr>
        <w:t xml:space="preserve"> quer a mecanismos biológicos de conservação de energia (Goran </w:t>
      </w:r>
      <w:proofErr w:type="spellStart"/>
      <w:r w:rsidRPr="0054012C">
        <w:rPr>
          <w:rFonts w:ascii="Trebuchet MS" w:hAnsi="Trebuchet MS" w:cstheme="minorHAnsi"/>
          <w:i/>
          <w:iCs/>
          <w:sz w:val="20"/>
          <w:szCs w:val="20"/>
        </w:rPr>
        <w:t>et</w:t>
      </w:r>
      <w:proofErr w:type="spellEnd"/>
      <w:r w:rsidRPr="0054012C">
        <w:rPr>
          <w:rFonts w:ascii="Trebuchet MS" w:hAnsi="Trebuchet MS" w:cstheme="minorHAnsi"/>
          <w:i/>
          <w:iCs/>
          <w:sz w:val="20"/>
          <w:szCs w:val="20"/>
        </w:rPr>
        <w:t xml:space="preserve"> al</w:t>
      </w:r>
      <w:r w:rsidRPr="0054012C">
        <w:rPr>
          <w:rFonts w:ascii="Trebuchet MS" w:hAnsi="Trebuchet MS" w:cstheme="minorHAnsi"/>
          <w:sz w:val="20"/>
          <w:szCs w:val="20"/>
        </w:rPr>
        <w:t>., 1998).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No conjunto, estas mudanças parecem colocar as raparigas em situação de maior vulnerabilidade ao desenvolvimento de obesidade do que os rapazes (</w:t>
      </w:r>
      <w:proofErr w:type="spellStart"/>
      <w:r w:rsidRPr="0054012C">
        <w:rPr>
          <w:rFonts w:cstheme="minorHAnsi"/>
          <w:szCs w:val="20"/>
        </w:rPr>
        <w:t>Frelut</w:t>
      </w:r>
      <w:proofErr w:type="spellEnd"/>
      <w:r w:rsidRPr="0054012C">
        <w:rPr>
          <w:rFonts w:cstheme="minorHAnsi"/>
          <w:szCs w:val="20"/>
        </w:rPr>
        <w:t xml:space="preserve"> &amp; </w:t>
      </w:r>
      <w:proofErr w:type="spellStart"/>
      <w:r w:rsidRPr="0054012C">
        <w:rPr>
          <w:rFonts w:cstheme="minorHAnsi"/>
          <w:szCs w:val="20"/>
        </w:rPr>
        <w:t>Flodmark</w:t>
      </w:r>
      <w:proofErr w:type="spellEnd"/>
      <w:r w:rsidRPr="0054012C">
        <w:rPr>
          <w:rFonts w:cstheme="minorHAnsi"/>
          <w:szCs w:val="20"/>
        </w:rPr>
        <w:t xml:space="preserve">, 2002). Efetivamente, </w:t>
      </w:r>
      <w:proofErr w:type="spellStart"/>
      <w:r w:rsidRPr="0054012C">
        <w:rPr>
          <w:rFonts w:cstheme="minorHAnsi"/>
          <w:szCs w:val="20"/>
        </w:rPr>
        <w:t>Dietz</w:t>
      </w:r>
      <w:proofErr w:type="spellEnd"/>
      <w:r w:rsidRPr="0054012C">
        <w:rPr>
          <w:rFonts w:cstheme="minorHAnsi"/>
          <w:szCs w:val="20"/>
        </w:rPr>
        <w:t xml:space="preserve"> (1994) considera que ambos os riscos de incidência e persistência da obesidade na adolescência são mais elevados nas raparigas.</w:t>
      </w:r>
    </w:p>
    <w:p w:rsidR="00B32E87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ab/>
        <w:t>A amostra do presente estudo, pertencente ao Concelho de Leiria, apresenta 23,5% de ra</w:t>
      </w:r>
      <w:r w:rsidR="004D59AC">
        <w:rPr>
          <w:rFonts w:cstheme="minorHAnsi"/>
          <w:szCs w:val="20"/>
        </w:rPr>
        <w:t>pazes com excesso de peso e 8,2</w:t>
      </w:r>
      <w:r w:rsidRPr="0054012C">
        <w:rPr>
          <w:rFonts w:cstheme="minorHAnsi"/>
          <w:szCs w:val="20"/>
        </w:rPr>
        <w:t xml:space="preserve">% com obesidade. Nas raparigas a prevalência de excesso de peso afeta 22,4% e a obesidade 11,5%. </w:t>
      </w:r>
    </w:p>
    <w:p w:rsidR="0054012C" w:rsidRDefault="0054012C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</w:p>
    <w:p w:rsidR="0054012C" w:rsidRPr="0054012C" w:rsidRDefault="0054012C" w:rsidP="0054012C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3</w:t>
      </w:r>
      <w:r w:rsidRPr="0054012C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>4</w:t>
      </w:r>
      <w:r w:rsidRPr="0054012C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>2</w:t>
      </w:r>
      <w:r w:rsidRPr="0054012C">
        <w:rPr>
          <w:rFonts w:cs="Arial"/>
          <w:b/>
          <w:sz w:val="24"/>
        </w:rPr>
        <w:t>. Capacidade Cardiorrespiratória e Categorias de IMC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color w:val="333333"/>
          <w:szCs w:val="20"/>
        </w:rPr>
      </w:pPr>
      <w:r w:rsidRPr="0054012C">
        <w:rPr>
          <w:rFonts w:cstheme="minorHAnsi"/>
          <w:szCs w:val="20"/>
        </w:rPr>
        <w:t>Num estudo realizado com crianças chinesas (</w:t>
      </w:r>
      <w:proofErr w:type="spellStart"/>
      <w:r w:rsidRPr="0054012C">
        <w:rPr>
          <w:rFonts w:cstheme="minorHAnsi"/>
          <w:szCs w:val="20"/>
        </w:rPr>
        <w:t>He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>., 2011), a capacidade cardior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 xml:space="preserve">espiratória das crianças normoponderais foi significativamente mais elevada do que </w:t>
      </w:r>
      <w:r w:rsidR="003E3252" w:rsidRPr="0054012C">
        <w:rPr>
          <w:rFonts w:cstheme="minorHAnsi"/>
          <w:szCs w:val="20"/>
        </w:rPr>
        <w:t>n</w:t>
      </w:r>
      <w:r w:rsidRPr="0054012C">
        <w:rPr>
          <w:rFonts w:cstheme="minorHAnsi"/>
          <w:szCs w:val="20"/>
        </w:rPr>
        <w:t>as crianças com excesso de peso.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Style w:val="longtext"/>
          <w:rFonts w:cstheme="minorHAnsi"/>
          <w:szCs w:val="20"/>
        </w:rPr>
      </w:pPr>
      <w:r w:rsidRPr="0054012C">
        <w:rPr>
          <w:rStyle w:val="longtext"/>
          <w:rFonts w:cstheme="minorHAnsi"/>
          <w:szCs w:val="20"/>
        </w:rPr>
        <w:t>Nos resultados do presente estudo</w:t>
      </w:r>
      <w:r w:rsidR="003E3252" w:rsidRPr="0054012C">
        <w:rPr>
          <w:rStyle w:val="longtext"/>
          <w:rFonts w:cstheme="minorHAnsi"/>
          <w:szCs w:val="20"/>
        </w:rPr>
        <w:t>,</w:t>
      </w:r>
      <w:r w:rsidRPr="0054012C">
        <w:rPr>
          <w:rStyle w:val="longtext"/>
          <w:rFonts w:cstheme="minorHAnsi"/>
          <w:szCs w:val="20"/>
        </w:rPr>
        <w:t xml:space="preserve"> embora não se verifiquem diferenças significativas quando comparadas as variáveis cardior</w:t>
      </w:r>
      <w:r w:rsidR="00112A16" w:rsidRPr="0054012C">
        <w:rPr>
          <w:rStyle w:val="longtext"/>
          <w:rFonts w:cstheme="minorHAnsi"/>
          <w:szCs w:val="20"/>
        </w:rPr>
        <w:t>r</w:t>
      </w:r>
      <w:r w:rsidRPr="0054012C">
        <w:rPr>
          <w:rStyle w:val="longtext"/>
          <w:rFonts w:cstheme="minorHAnsi"/>
          <w:szCs w:val="20"/>
        </w:rPr>
        <w:t>espiratórias com as categorias de IMC, particularmente na categoria obesidade, verificou-se uma associação</w:t>
      </w:r>
      <w:r w:rsidR="003E3252" w:rsidRPr="0054012C">
        <w:rPr>
          <w:rStyle w:val="longtext"/>
          <w:rFonts w:cstheme="minorHAnsi"/>
          <w:szCs w:val="20"/>
        </w:rPr>
        <w:t>,</w:t>
      </w:r>
      <w:r w:rsidRPr="0054012C">
        <w:rPr>
          <w:rStyle w:val="longtext"/>
          <w:rFonts w:cstheme="minorHAnsi"/>
          <w:szCs w:val="20"/>
        </w:rPr>
        <w:t xml:space="preserve"> ainda que moderada</w:t>
      </w:r>
      <w:r w:rsidR="003E3252" w:rsidRPr="0054012C">
        <w:rPr>
          <w:rStyle w:val="longtext"/>
          <w:rFonts w:cstheme="minorHAnsi"/>
          <w:szCs w:val="20"/>
        </w:rPr>
        <w:t>,</w:t>
      </w:r>
      <w:r w:rsidRPr="0054012C">
        <w:rPr>
          <w:rStyle w:val="longtext"/>
          <w:rFonts w:cstheme="minorHAnsi"/>
          <w:szCs w:val="20"/>
        </w:rPr>
        <w:t xml:space="preserve"> entre o nível de atividade física e o volume máximo de oxigénio estimado (r=0,345; p=0,001). Estes resultados confirmam os do estudo realizado por </w:t>
      </w:r>
      <w:proofErr w:type="spellStart"/>
      <w:r w:rsidRPr="0054012C">
        <w:rPr>
          <w:rStyle w:val="longtext"/>
          <w:rFonts w:cstheme="minorHAnsi"/>
          <w:szCs w:val="20"/>
        </w:rPr>
        <w:t>Rowland</w:t>
      </w:r>
      <w:proofErr w:type="spellEnd"/>
      <w:r w:rsidRPr="0054012C">
        <w:rPr>
          <w:rStyle w:val="longtext"/>
          <w:rFonts w:cstheme="minorHAnsi"/>
          <w:szCs w:val="20"/>
        </w:rPr>
        <w:t xml:space="preserve"> </w:t>
      </w:r>
      <w:proofErr w:type="spellStart"/>
      <w:r w:rsidRPr="0054012C">
        <w:rPr>
          <w:rStyle w:val="longtext"/>
          <w:rFonts w:cstheme="minorHAnsi"/>
          <w:i/>
          <w:szCs w:val="20"/>
        </w:rPr>
        <w:t>et</w:t>
      </w:r>
      <w:proofErr w:type="spellEnd"/>
      <w:r w:rsidRPr="0054012C">
        <w:rPr>
          <w:rStyle w:val="longtext"/>
          <w:rFonts w:cstheme="minorHAnsi"/>
          <w:i/>
          <w:szCs w:val="20"/>
        </w:rPr>
        <w:t xml:space="preserve"> al</w:t>
      </w:r>
      <w:r w:rsidRPr="0054012C">
        <w:rPr>
          <w:rStyle w:val="longtext"/>
          <w:rFonts w:cstheme="minorHAnsi"/>
          <w:szCs w:val="20"/>
        </w:rPr>
        <w:t>. (1990), em que as crianças obesas apresentavam valores mais baixos relativamente à capacidade cardior</w:t>
      </w:r>
      <w:r w:rsidR="00112A16" w:rsidRPr="0054012C">
        <w:rPr>
          <w:rStyle w:val="longtext"/>
          <w:rFonts w:cstheme="minorHAnsi"/>
          <w:szCs w:val="20"/>
        </w:rPr>
        <w:t>r</w:t>
      </w:r>
      <w:r w:rsidRPr="0054012C">
        <w:rPr>
          <w:rStyle w:val="longtext"/>
          <w:rFonts w:cstheme="minorHAnsi"/>
          <w:szCs w:val="20"/>
        </w:rPr>
        <w:t xml:space="preserve">espiratória e o fato do excesso de peso corporal poder afetar seu desempenho. No entanto, os </w:t>
      </w:r>
      <w:r w:rsidR="004D59AC">
        <w:rPr>
          <w:rStyle w:val="longtext"/>
          <w:rFonts w:cstheme="minorHAnsi"/>
          <w:szCs w:val="20"/>
        </w:rPr>
        <w:t xml:space="preserve">nossos resultados </w:t>
      </w:r>
      <w:r w:rsidRPr="0054012C">
        <w:rPr>
          <w:rStyle w:val="longtext"/>
          <w:rFonts w:cstheme="minorHAnsi"/>
          <w:szCs w:val="20"/>
        </w:rPr>
        <w:t xml:space="preserve">ainda na categoria </w:t>
      </w:r>
      <w:r w:rsidR="003E3252" w:rsidRPr="0054012C">
        <w:rPr>
          <w:rStyle w:val="longtext"/>
          <w:rFonts w:cstheme="minorHAnsi"/>
          <w:szCs w:val="20"/>
        </w:rPr>
        <w:t xml:space="preserve">da </w:t>
      </w:r>
      <w:r w:rsidRPr="0054012C">
        <w:rPr>
          <w:rStyle w:val="longtext"/>
          <w:rFonts w:cstheme="minorHAnsi"/>
          <w:szCs w:val="20"/>
        </w:rPr>
        <w:t xml:space="preserve">obesidade </w:t>
      </w:r>
      <w:r w:rsidR="003E3252" w:rsidRPr="0054012C">
        <w:rPr>
          <w:rStyle w:val="longtext"/>
          <w:rFonts w:cstheme="minorHAnsi"/>
          <w:szCs w:val="20"/>
        </w:rPr>
        <w:t xml:space="preserve">demonstraram </w:t>
      </w:r>
      <w:r w:rsidRPr="0054012C">
        <w:rPr>
          <w:rStyle w:val="longtext"/>
          <w:rFonts w:cstheme="minorHAnsi"/>
          <w:szCs w:val="20"/>
        </w:rPr>
        <w:t>não existi</w:t>
      </w:r>
      <w:r w:rsidR="003E3252" w:rsidRPr="0054012C">
        <w:rPr>
          <w:rStyle w:val="longtext"/>
          <w:rFonts w:cstheme="minorHAnsi"/>
          <w:szCs w:val="20"/>
        </w:rPr>
        <w:t>r</w:t>
      </w:r>
      <w:r w:rsidRPr="0054012C">
        <w:rPr>
          <w:rStyle w:val="longtext"/>
          <w:rFonts w:cstheme="minorHAnsi"/>
          <w:szCs w:val="20"/>
        </w:rPr>
        <w:t xml:space="preserve"> correlação entre o nível de atividade física e a performance no teste (número de percursos realizados) (r=0,166; p=0,105). 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Style w:val="longtext"/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No presente estudo, </w:t>
      </w:r>
      <w:r w:rsidR="003E3252" w:rsidRPr="0054012C">
        <w:rPr>
          <w:rFonts w:cstheme="minorHAnsi"/>
          <w:szCs w:val="20"/>
        </w:rPr>
        <w:t>especificament</w:t>
      </w:r>
      <w:r w:rsidRPr="0054012C">
        <w:rPr>
          <w:rFonts w:cstheme="minorHAnsi"/>
          <w:szCs w:val="20"/>
        </w:rPr>
        <w:t>e na performance do teste cardio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>respiratório encontram-se diferenças entre géneros em todas as categorias de IMC</w:t>
      </w:r>
      <w:r w:rsidR="003E3252" w:rsidRPr="0054012C">
        <w:rPr>
          <w:rFonts w:cstheme="minorHAnsi"/>
          <w:szCs w:val="20"/>
        </w:rPr>
        <w:t>.</w:t>
      </w:r>
      <w:r w:rsidRPr="0054012C">
        <w:rPr>
          <w:rFonts w:cstheme="minorHAnsi"/>
          <w:szCs w:val="20"/>
        </w:rPr>
        <w:t xml:space="preserve"> </w:t>
      </w:r>
      <w:r w:rsidR="003E3252" w:rsidRPr="0054012C">
        <w:rPr>
          <w:rFonts w:cstheme="minorHAnsi"/>
          <w:szCs w:val="20"/>
        </w:rPr>
        <w:t>O</w:t>
      </w:r>
      <w:r w:rsidRPr="0054012C">
        <w:rPr>
          <w:rFonts w:cstheme="minorHAnsi"/>
          <w:szCs w:val="20"/>
        </w:rPr>
        <w:t xml:space="preserve">s rapazes apresentam valores mais elevados que as raparigas e na categoria obesidade os valores vão diminuindo. O </w:t>
      </w:r>
      <w:r w:rsidRPr="0054012C">
        <w:rPr>
          <w:rStyle w:val="longtext"/>
          <w:rFonts w:cstheme="minorHAnsi"/>
          <w:szCs w:val="20"/>
        </w:rPr>
        <w:t xml:space="preserve">estudo realizado com crianças e adolescentes portugueses, por Mota </w:t>
      </w:r>
      <w:proofErr w:type="spellStart"/>
      <w:r w:rsidRPr="0054012C">
        <w:rPr>
          <w:rStyle w:val="longtext"/>
          <w:rFonts w:cstheme="minorHAnsi"/>
          <w:i/>
          <w:szCs w:val="20"/>
        </w:rPr>
        <w:t>et</w:t>
      </w:r>
      <w:proofErr w:type="spellEnd"/>
      <w:r w:rsidRPr="0054012C">
        <w:rPr>
          <w:rStyle w:val="longtext"/>
          <w:rFonts w:cstheme="minorHAnsi"/>
          <w:i/>
          <w:szCs w:val="20"/>
        </w:rPr>
        <w:t xml:space="preserve"> al</w:t>
      </w:r>
      <w:r w:rsidRPr="0054012C">
        <w:rPr>
          <w:rStyle w:val="longtext"/>
          <w:rFonts w:cstheme="minorHAnsi"/>
          <w:szCs w:val="20"/>
        </w:rPr>
        <w:t>. (2002), mostrou que a capacidade cardior</w:t>
      </w:r>
      <w:r w:rsidR="00112A16" w:rsidRPr="0054012C">
        <w:rPr>
          <w:rStyle w:val="longtext"/>
          <w:rFonts w:cstheme="minorHAnsi"/>
          <w:szCs w:val="20"/>
        </w:rPr>
        <w:t>r</w:t>
      </w:r>
      <w:r w:rsidRPr="0054012C">
        <w:rPr>
          <w:rStyle w:val="longtext"/>
          <w:rFonts w:cstheme="minorHAnsi"/>
          <w:szCs w:val="20"/>
        </w:rPr>
        <w:t xml:space="preserve">espiratória expressa indiretamente foi inversa e significativamente associada com obesidade, em ambos os sexos. </w:t>
      </w:r>
      <w:r w:rsidRPr="0054012C">
        <w:rPr>
          <w:rFonts w:cstheme="minorHAnsi"/>
          <w:szCs w:val="20"/>
        </w:rPr>
        <w:t xml:space="preserve">Estes resultados corroboram com o presente </w:t>
      </w:r>
      <w:r w:rsidRPr="0054012C">
        <w:rPr>
          <w:rFonts w:cstheme="minorHAnsi"/>
          <w:szCs w:val="20"/>
        </w:rPr>
        <w:lastRenderedPageBreak/>
        <w:t>estudo e ainda com um outro estudo, que indica a obesidade como o maior contribuidor para a diminuição da capacidade cardio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>respiratória dos indivíduos (</w:t>
      </w:r>
      <w:proofErr w:type="spellStart"/>
      <w:r w:rsidRPr="0054012C">
        <w:rPr>
          <w:rFonts w:cstheme="minorHAnsi"/>
          <w:szCs w:val="20"/>
        </w:rPr>
        <w:t>Chatrath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2002). Os autores Mota</w:t>
      </w:r>
      <w:r w:rsidRPr="0054012C">
        <w:rPr>
          <w:rFonts w:cstheme="minorHAnsi"/>
          <w:i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 </w:t>
      </w:r>
      <w:r w:rsidRPr="0054012C">
        <w:rPr>
          <w:rFonts w:cstheme="minorHAnsi"/>
          <w:szCs w:val="20"/>
        </w:rPr>
        <w:t>(2006)</w:t>
      </w:r>
      <w:r w:rsidRPr="0054012C">
        <w:rPr>
          <w:rFonts w:cstheme="minorHAnsi"/>
          <w:i/>
          <w:szCs w:val="20"/>
        </w:rPr>
        <w:t xml:space="preserve"> </w:t>
      </w:r>
      <w:r w:rsidRPr="0054012C">
        <w:rPr>
          <w:rFonts w:cstheme="minorHAnsi"/>
          <w:szCs w:val="20"/>
        </w:rPr>
        <w:t xml:space="preserve">verificaram em crianças </w:t>
      </w:r>
      <w:r w:rsidR="000067AE" w:rsidRPr="0054012C">
        <w:rPr>
          <w:rFonts w:cstheme="minorHAnsi"/>
          <w:szCs w:val="20"/>
        </w:rPr>
        <w:t xml:space="preserve">com idades </w:t>
      </w:r>
      <w:r w:rsidRPr="0054012C">
        <w:rPr>
          <w:rFonts w:cstheme="minorHAnsi"/>
          <w:szCs w:val="20"/>
        </w:rPr>
        <w:t>entre os 8 e os 10 anos, que elevados valores de aptidão cardior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>espiratória correspondiam a crianças com baixos valores de IMC, nomeadamente nas raparigas. Os mesmos autores obtiveram resultados similares quando relacionaram valores da função cardio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>respiratória e massa gorda corporal</w:t>
      </w:r>
      <w:r w:rsidRPr="0054012C">
        <w:rPr>
          <w:rFonts w:cstheme="minorHAnsi"/>
          <w:color w:val="00B050"/>
          <w:szCs w:val="20"/>
        </w:rPr>
        <w:t>.</w:t>
      </w:r>
      <w:r w:rsidRPr="0054012C">
        <w:rPr>
          <w:rFonts w:cstheme="minorHAnsi"/>
          <w:szCs w:val="20"/>
        </w:rPr>
        <w:t xml:space="preserve"> Alguns estudos sugerem a diferença no tipo de fibras musculares em obesos comparativamente com pessoas magras. Este fato poderá ter alguma influência na realização de esforços prolongados (</w:t>
      </w:r>
      <w:proofErr w:type="spellStart"/>
      <w:r w:rsidRPr="0054012C">
        <w:rPr>
          <w:rFonts w:cstheme="minorHAnsi"/>
          <w:szCs w:val="20"/>
        </w:rPr>
        <w:t>Atkinson</w:t>
      </w:r>
      <w:proofErr w:type="spellEnd"/>
      <w:r w:rsidRPr="0054012C">
        <w:rPr>
          <w:rFonts w:cstheme="minorHAnsi"/>
          <w:szCs w:val="20"/>
        </w:rPr>
        <w:t xml:space="preserve"> &amp; </w:t>
      </w:r>
      <w:proofErr w:type="spellStart"/>
      <w:r w:rsidRPr="0054012C">
        <w:rPr>
          <w:rFonts w:cstheme="minorHAnsi"/>
          <w:szCs w:val="20"/>
        </w:rPr>
        <w:t>Walberg-Rankin</w:t>
      </w:r>
      <w:proofErr w:type="spellEnd"/>
      <w:r w:rsidRPr="0054012C">
        <w:rPr>
          <w:rFonts w:cstheme="minorHAnsi"/>
          <w:szCs w:val="20"/>
        </w:rPr>
        <w:t xml:space="preserve">, 1994). O estudo de </w:t>
      </w:r>
      <w:proofErr w:type="spellStart"/>
      <w:r w:rsidRPr="0054012C">
        <w:rPr>
          <w:rFonts w:cstheme="minorHAnsi"/>
          <w:szCs w:val="20"/>
        </w:rPr>
        <w:t>Wade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(1990) revelou que a proporção de fibras musculares do tipo I (lentas) tende a ser inversamente proporcional à adiposidade. Tais dados podem ser explicados pelo fato da obesidade estar associada a uma menor aptidão cardior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 xml:space="preserve">espiratória, a qual pode ter como consequência a redução proporcional do número de fibras de contração lenta (Malina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2001).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Fonts w:cstheme="minorHAnsi"/>
          <w:color w:val="000000"/>
          <w:szCs w:val="20"/>
        </w:rPr>
        <w:t xml:space="preserve">Também </w:t>
      </w:r>
      <w:proofErr w:type="spellStart"/>
      <w:r w:rsidRPr="0054012C">
        <w:rPr>
          <w:rFonts w:cstheme="minorHAnsi"/>
          <w:color w:val="000000"/>
          <w:szCs w:val="20"/>
        </w:rPr>
        <w:t>Nassis</w:t>
      </w:r>
      <w:proofErr w:type="spellEnd"/>
      <w:r w:rsidRPr="0054012C">
        <w:rPr>
          <w:rFonts w:cstheme="minorHAnsi"/>
          <w:color w:val="000000"/>
          <w:szCs w:val="20"/>
        </w:rPr>
        <w:t xml:space="preserve"> </w:t>
      </w:r>
      <w:proofErr w:type="spellStart"/>
      <w:r w:rsidRPr="0054012C">
        <w:rPr>
          <w:rFonts w:cstheme="minorHAnsi"/>
          <w:i/>
          <w:color w:val="000000"/>
          <w:szCs w:val="20"/>
        </w:rPr>
        <w:t>et</w:t>
      </w:r>
      <w:proofErr w:type="spellEnd"/>
      <w:r w:rsidRPr="0054012C">
        <w:rPr>
          <w:rFonts w:cstheme="minorHAnsi"/>
          <w:i/>
          <w:color w:val="000000"/>
          <w:szCs w:val="20"/>
        </w:rPr>
        <w:t xml:space="preserve"> al.</w:t>
      </w:r>
      <w:r w:rsidRPr="0054012C">
        <w:rPr>
          <w:rFonts w:cstheme="minorHAnsi"/>
          <w:color w:val="000000"/>
          <w:szCs w:val="20"/>
        </w:rPr>
        <w:t xml:space="preserve"> (2005) demonstraram que as crianças mais aptas ao nível cardior</w:t>
      </w:r>
      <w:r w:rsidR="00112A16" w:rsidRPr="0054012C">
        <w:rPr>
          <w:rFonts w:cstheme="minorHAnsi"/>
          <w:color w:val="000000"/>
          <w:szCs w:val="20"/>
        </w:rPr>
        <w:t>r</w:t>
      </w:r>
      <w:r w:rsidRPr="0054012C">
        <w:rPr>
          <w:rFonts w:cstheme="minorHAnsi"/>
          <w:color w:val="000000"/>
          <w:szCs w:val="20"/>
        </w:rPr>
        <w:t xml:space="preserve">espiratório eram as que apresentavam valores mais baixos das pregas cutâneas e consequentemente %MG, existindo uma associação negativa entre o </w:t>
      </w:r>
      <w:r w:rsidRPr="0054012C">
        <w:rPr>
          <w:rFonts w:cstheme="minorHAnsi"/>
          <w:szCs w:val="20"/>
        </w:rPr>
        <w:t>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 xml:space="preserve"> e a %MG. Os resultados do presente estudo coadunam com os descritos anteriormente</w:t>
      </w:r>
      <w:r w:rsidR="000067AE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apesar das associações apresentarem valores muito baixos.</w:t>
      </w:r>
      <w:r w:rsidRPr="0054012C">
        <w:rPr>
          <w:rStyle w:val="longtext"/>
          <w:rFonts w:cstheme="minorHAnsi"/>
          <w:szCs w:val="20"/>
        </w:rPr>
        <w:t xml:space="preserve"> 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Style w:val="longtext"/>
          <w:rFonts w:cstheme="minorHAnsi"/>
          <w:szCs w:val="20"/>
        </w:rPr>
        <w:t xml:space="preserve">As diferenças </w:t>
      </w:r>
      <w:r w:rsidRPr="0054012C">
        <w:rPr>
          <w:rStyle w:val="hps"/>
          <w:rFonts w:cstheme="minorHAnsi"/>
          <w:szCs w:val="20"/>
        </w:rPr>
        <w:t>na prática da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atividade física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são influenciadas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por crenças</w:t>
      </w:r>
      <w:r w:rsidRPr="0054012C">
        <w:rPr>
          <w:rStyle w:val="longtext"/>
          <w:rFonts w:cstheme="minorHAnsi"/>
          <w:szCs w:val="20"/>
        </w:rPr>
        <w:t xml:space="preserve"> e </w:t>
      </w:r>
      <w:r w:rsidRPr="0054012C">
        <w:rPr>
          <w:rStyle w:val="hps"/>
          <w:rFonts w:cstheme="minorHAnsi"/>
          <w:szCs w:val="20"/>
        </w:rPr>
        <w:t>perceções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que as crianças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têm sobre suas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habilidades físicas</w:t>
      </w:r>
      <w:r w:rsidRPr="0054012C">
        <w:rPr>
          <w:rStyle w:val="longtext"/>
          <w:rFonts w:cstheme="minorHAnsi"/>
          <w:szCs w:val="20"/>
        </w:rPr>
        <w:t xml:space="preserve">, e que provavelmente </w:t>
      </w:r>
      <w:r w:rsidRPr="0054012C">
        <w:rPr>
          <w:rStyle w:val="hps"/>
          <w:rFonts w:cstheme="minorHAnsi"/>
          <w:szCs w:val="20"/>
        </w:rPr>
        <w:t>também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afetam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 sua motivação para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persistir em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testes de resistência, como o teste do Vaivém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(</w:t>
      </w:r>
      <w:proofErr w:type="spellStart"/>
      <w:r w:rsidRPr="0054012C">
        <w:rPr>
          <w:rStyle w:val="longtext"/>
          <w:rFonts w:cstheme="minorHAnsi"/>
          <w:szCs w:val="20"/>
        </w:rPr>
        <w:t>Cairney</w:t>
      </w:r>
      <w:proofErr w:type="spellEnd"/>
      <w:r w:rsidRPr="0054012C">
        <w:rPr>
          <w:rStyle w:val="longtext"/>
          <w:rFonts w:cstheme="minorHAnsi"/>
          <w:szCs w:val="20"/>
        </w:rPr>
        <w:t xml:space="preserve"> </w:t>
      </w:r>
      <w:proofErr w:type="spellStart"/>
      <w:r w:rsidRPr="0054012C">
        <w:rPr>
          <w:rStyle w:val="longtext"/>
          <w:rFonts w:cstheme="minorHAnsi"/>
          <w:i/>
          <w:szCs w:val="20"/>
        </w:rPr>
        <w:t>et</w:t>
      </w:r>
      <w:proofErr w:type="spellEnd"/>
      <w:r w:rsidRPr="0054012C">
        <w:rPr>
          <w:rStyle w:val="longtext"/>
          <w:rFonts w:cstheme="minorHAnsi"/>
          <w:i/>
          <w:szCs w:val="20"/>
        </w:rPr>
        <w:t xml:space="preserve"> al.,</w:t>
      </w:r>
      <w:r w:rsidRPr="0054012C">
        <w:rPr>
          <w:rStyle w:val="hps"/>
          <w:rFonts w:cstheme="minorHAnsi"/>
          <w:szCs w:val="20"/>
        </w:rPr>
        <w:t xml:space="preserve"> 2008).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Num estudo de</w:t>
      </w:r>
      <w:r w:rsidRPr="0054012C">
        <w:rPr>
          <w:rStyle w:val="longtext"/>
          <w:rFonts w:cstheme="minorHAnsi"/>
          <w:szCs w:val="20"/>
        </w:rPr>
        <w:t xml:space="preserve"> </w:t>
      </w:r>
      <w:proofErr w:type="spellStart"/>
      <w:r w:rsidRPr="0054012C">
        <w:rPr>
          <w:rStyle w:val="hps"/>
          <w:rFonts w:cstheme="minorHAnsi"/>
          <w:szCs w:val="20"/>
        </w:rPr>
        <w:t>Cairney</w:t>
      </w:r>
      <w:proofErr w:type="spellEnd"/>
      <w:r w:rsidRPr="0054012C">
        <w:rPr>
          <w:rStyle w:val="longtext"/>
          <w:rFonts w:cstheme="minorHAnsi"/>
          <w:szCs w:val="20"/>
        </w:rPr>
        <w:t xml:space="preserve"> </w:t>
      </w:r>
      <w:proofErr w:type="spellStart"/>
      <w:r w:rsidRPr="0054012C">
        <w:rPr>
          <w:rStyle w:val="hps"/>
          <w:rFonts w:cstheme="minorHAnsi"/>
          <w:i/>
          <w:szCs w:val="20"/>
        </w:rPr>
        <w:t>et</w:t>
      </w:r>
      <w:proofErr w:type="spellEnd"/>
      <w:r w:rsidRPr="0054012C">
        <w:rPr>
          <w:rStyle w:val="hps"/>
          <w:rFonts w:cstheme="minorHAnsi"/>
          <w:i/>
          <w:szCs w:val="20"/>
        </w:rPr>
        <w:t xml:space="preserve"> al.</w:t>
      </w:r>
      <w:r w:rsidRPr="0054012C">
        <w:rPr>
          <w:rStyle w:val="hps"/>
          <w:rFonts w:cstheme="minorHAnsi"/>
          <w:szCs w:val="20"/>
        </w:rPr>
        <w:t xml:space="preserve"> (2008)</w:t>
      </w:r>
      <w:r w:rsidRPr="0054012C">
        <w:rPr>
          <w:rStyle w:val="longtext"/>
          <w:rFonts w:cstheme="minorHAnsi"/>
          <w:szCs w:val="20"/>
        </w:rPr>
        <w:t xml:space="preserve">, as crianças com </w:t>
      </w:r>
      <w:r w:rsidRPr="0054012C">
        <w:rPr>
          <w:rStyle w:val="hps"/>
          <w:rFonts w:cstheme="minorHAnsi"/>
          <w:szCs w:val="20"/>
        </w:rPr>
        <w:t>alta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perceção de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adequação e</w:t>
      </w:r>
      <w:r w:rsidRPr="0054012C">
        <w:rPr>
          <w:rStyle w:val="longtext"/>
          <w:rFonts w:cstheme="minorHAnsi"/>
          <w:szCs w:val="20"/>
        </w:rPr>
        <w:t xml:space="preserve"> baixo IMC </w:t>
      </w:r>
      <w:r w:rsidRPr="0054012C">
        <w:rPr>
          <w:rStyle w:val="hps"/>
          <w:rFonts w:cstheme="minorHAnsi"/>
          <w:szCs w:val="20"/>
        </w:rPr>
        <w:t xml:space="preserve">completaram mais percursos do que as crianças </w:t>
      </w:r>
      <w:r w:rsidRPr="0054012C">
        <w:rPr>
          <w:rStyle w:val="longtext"/>
          <w:rFonts w:cstheme="minorHAnsi"/>
          <w:szCs w:val="20"/>
        </w:rPr>
        <w:t xml:space="preserve">com baixa perceção das suas capacidades e níveis altos de IMC. </w:t>
      </w:r>
      <w:r w:rsidRPr="0054012C">
        <w:rPr>
          <w:rStyle w:val="hps"/>
          <w:rFonts w:cstheme="minorHAnsi"/>
          <w:szCs w:val="20"/>
        </w:rPr>
        <w:t>Isto ilustra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 importância de considerar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fatores psicológicos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ao interpretar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as avaliações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fisiológicas</w:t>
      </w:r>
      <w:r w:rsidRPr="0054012C">
        <w:rPr>
          <w:rStyle w:val="longtext"/>
          <w:rFonts w:cstheme="minorHAnsi"/>
          <w:szCs w:val="20"/>
        </w:rPr>
        <w:t xml:space="preserve"> </w:t>
      </w:r>
      <w:r w:rsidRPr="0054012C">
        <w:rPr>
          <w:rStyle w:val="hps"/>
          <w:rFonts w:cstheme="minorHAnsi"/>
          <w:szCs w:val="20"/>
        </w:rPr>
        <w:t>em crianças.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A diferença de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 xml:space="preserve"> crescente entre géneros durante a infância e a adolescência foi atribuída à maior acumulação de gordura corporal com relação à massa corporal das raparigas, mais elevada concentração de hemoglobina nos rapazes e níveis mais baixos de atividade física habitual nas raparigas (Armstrong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1994).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Num estudo realizado por Ribeiro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(2003) foi evidente a existência de correlações negativas, entre os indicadores de obesidade e os valores de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>. Isso concorda com outros estudos que analisaram o comportamento do consumo máximo de oxigênio da infância até o final da adolescência, onde as raparigas apresentam uma tendência de estabilidade e posteriormente um decréscimo na capacidade aeróbia com o início do processo pubertário (</w:t>
      </w:r>
      <w:proofErr w:type="spellStart"/>
      <w:r w:rsidRPr="0054012C">
        <w:rPr>
          <w:rFonts w:cstheme="minorHAnsi"/>
          <w:szCs w:val="20"/>
        </w:rPr>
        <w:t>Mcmurray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2002)</w:t>
      </w:r>
      <w:r w:rsidR="000067AE" w:rsidRPr="0054012C">
        <w:rPr>
          <w:rFonts w:cstheme="minorHAnsi"/>
          <w:szCs w:val="20"/>
        </w:rPr>
        <w:t>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De acordo com </w:t>
      </w:r>
      <w:proofErr w:type="spellStart"/>
      <w:r w:rsidRPr="0054012C">
        <w:rPr>
          <w:rFonts w:cstheme="minorHAnsi"/>
          <w:szCs w:val="20"/>
        </w:rPr>
        <w:t>Meredith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</w:t>
      </w:r>
      <w:r w:rsidRPr="0054012C">
        <w:rPr>
          <w:rFonts w:cstheme="minorHAnsi"/>
          <w:szCs w:val="20"/>
        </w:rPr>
        <w:t xml:space="preserve"> (1991), os rapazes aumentam </w:t>
      </w:r>
      <w:r w:rsidR="000067AE" w:rsidRPr="0054012C">
        <w:rPr>
          <w:rFonts w:cstheme="minorHAnsi"/>
          <w:szCs w:val="20"/>
        </w:rPr>
        <w:t xml:space="preserve">a </w:t>
      </w:r>
      <w:r w:rsidRPr="0054012C">
        <w:rPr>
          <w:rFonts w:cstheme="minorHAnsi"/>
          <w:szCs w:val="20"/>
        </w:rPr>
        <w:t>sua capacidade aeróbia (VO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>) durante a adolescência, atingindo seu pico entre 18 e 20 anos. Em raparigas adolescentes após a puberdade, o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 xml:space="preserve"> por unidade de peso corporal diminui, enquanto a gordura corporal aumenta e a hemoglobina tende a diminuir, assim como a atividade voluntária. A possibilidade de melhorar a capacidade aeróbia através de treino é maior em adolescentes do que em crianças e </w:t>
      </w:r>
      <w:r w:rsidR="000067AE" w:rsidRPr="0054012C">
        <w:rPr>
          <w:rFonts w:cstheme="minorHAnsi"/>
          <w:szCs w:val="20"/>
        </w:rPr>
        <w:t xml:space="preserve">o </w:t>
      </w:r>
      <w:r w:rsidRPr="0054012C">
        <w:rPr>
          <w:rFonts w:cstheme="minorHAnsi"/>
          <w:szCs w:val="20"/>
        </w:rPr>
        <w:t xml:space="preserve">seu pico ocorre no momento de crescimento mais rápido </w:t>
      </w:r>
      <w:r w:rsidRPr="0054012C">
        <w:rPr>
          <w:rFonts w:cstheme="minorHAnsi"/>
          <w:szCs w:val="20"/>
        </w:rPr>
        <w:lastRenderedPageBreak/>
        <w:t>(</w:t>
      </w:r>
      <w:proofErr w:type="spellStart"/>
      <w:r w:rsidRPr="0054012C">
        <w:rPr>
          <w:rFonts w:cstheme="minorHAnsi"/>
          <w:szCs w:val="20"/>
        </w:rPr>
        <w:t>Meredith</w:t>
      </w:r>
      <w:proofErr w:type="spellEnd"/>
      <w:r w:rsidRPr="0054012C">
        <w:rPr>
          <w:rFonts w:cstheme="minorHAnsi"/>
          <w:szCs w:val="20"/>
        </w:rPr>
        <w:t xml:space="preserve">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al.,</w:t>
      </w:r>
      <w:r w:rsidRPr="0054012C">
        <w:rPr>
          <w:rFonts w:cstheme="minorHAnsi"/>
          <w:szCs w:val="20"/>
        </w:rPr>
        <w:t xml:space="preserve"> 1991). Um valor elevado de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 xml:space="preserve"> reflete um bom funcionamento do sistema cardior</w:t>
      </w:r>
      <w:r w:rsidR="00112A16" w:rsidRPr="0054012C">
        <w:rPr>
          <w:rFonts w:cstheme="minorHAnsi"/>
          <w:szCs w:val="20"/>
        </w:rPr>
        <w:t>r</w:t>
      </w:r>
      <w:r w:rsidRPr="0054012C">
        <w:rPr>
          <w:rFonts w:cstheme="minorHAnsi"/>
          <w:szCs w:val="20"/>
        </w:rPr>
        <w:t xml:space="preserve">espiratório, fornecendo uma certa proteção contra os múltiplos fatores de risco e contribuindo para uma menor taxa de morbilidade e de mortalidade (Blair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 xml:space="preserve">., 1996; </w:t>
      </w:r>
      <w:proofErr w:type="spellStart"/>
      <w:r w:rsidRPr="0054012C">
        <w:rPr>
          <w:rFonts w:cstheme="minorHAnsi"/>
          <w:szCs w:val="20"/>
        </w:rPr>
        <w:t>Lèger</w:t>
      </w:r>
      <w:proofErr w:type="spellEnd"/>
      <w:r w:rsidRPr="0054012C">
        <w:rPr>
          <w:rFonts w:cstheme="minorHAnsi"/>
          <w:szCs w:val="20"/>
        </w:rPr>
        <w:t>, 1996).</w:t>
      </w: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Ao que parece a maioria das crianças não apresenta um estado de </w:t>
      </w:r>
      <w:r w:rsidRPr="0054012C">
        <w:rPr>
          <w:rFonts w:cstheme="minorHAnsi"/>
          <w:i/>
          <w:szCs w:val="20"/>
        </w:rPr>
        <w:t>plateau</w:t>
      </w:r>
      <w:r w:rsidRPr="0054012C">
        <w:rPr>
          <w:rFonts w:cstheme="minorHAnsi"/>
          <w:szCs w:val="20"/>
        </w:rPr>
        <w:t xml:space="preserve"> na captação de oxigénio durante a realização de um esforço máximo, o que dificulta a determinação do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>, desta forma, parece ser mais apropriado considerar a maior captação de oxigénio durante um esforço máximo voluntário através do pico de consumo de oxigénio (VO</w:t>
      </w:r>
      <w:r w:rsidRPr="0054012C">
        <w:rPr>
          <w:rFonts w:cstheme="minorHAnsi"/>
          <w:szCs w:val="20"/>
          <w:vertAlign w:val="subscript"/>
        </w:rPr>
        <w:t>2pico</w:t>
      </w:r>
      <w:r w:rsidRPr="0054012C">
        <w:rPr>
          <w:rFonts w:cstheme="minorHAnsi"/>
          <w:szCs w:val="20"/>
        </w:rPr>
        <w:t>). O VO</w:t>
      </w:r>
      <w:r w:rsidRPr="0054012C">
        <w:rPr>
          <w:rFonts w:cstheme="minorHAnsi"/>
          <w:szCs w:val="20"/>
          <w:vertAlign w:val="subscript"/>
        </w:rPr>
        <w:t>2pico</w:t>
      </w:r>
      <w:r w:rsidRPr="0054012C">
        <w:rPr>
          <w:rFonts w:cstheme="minorHAnsi"/>
          <w:szCs w:val="20"/>
        </w:rPr>
        <w:t xml:space="preserve"> deve ser considerado como o indicador mais preciso da condição aeróbia das crianças. No entanto este deve ter em conta a massa corporal dos indivíduos. (Armstrong </w:t>
      </w:r>
      <w:proofErr w:type="spellStart"/>
      <w:r w:rsidRPr="0054012C">
        <w:rPr>
          <w:rFonts w:cstheme="minorHAnsi"/>
          <w:i/>
          <w:szCs w:val="20"/>
        </w:rPr>
        <w:t>et</w:t>
      </w:r>
      <w:proofErr w:type="spellEnd"/>
      <w:r w:rsidRPr="0054012C">
        <w:rPr>
          <w:rFonts w:cstheme="minorHAnsi"/>
          <w:i/>
          <w:szCs w:val="20"/>
        </w:rPr>
        <w:t xml:space="preserve"> al</w:t>
      </w:r>
      <w:r w:rsidRPr="0054012C">
        <w:rPr>
          <w:rFonts w:cstheme="minorHAnsi"/>
          <w:szCs w:val="20"/>
        </w:rPr>
        <w:t>., 2000).</w:t>
      </w:r>
    </w:p>
    <w:p w:rsidR="001C1AA8" w:rsidRPr="0054012C" w:rsidRDefault="001C1AA8" w:rsidP="0054012C">
      <w:pPr>
        <w:pStyle w:val="Corpodetexto"/>
        <w:contextualSpacing/>
        <w:rPr>
          <w:rFonts w:cs="Arial"/>
          <w:szCs w:val="20"/>
        </w:rPr>
      </w:pPr>
    </w:p>
    <w:p w:rsidR="001C1AA8" w:rsidRPr="0054012C" w:rsidRDefault="001C1AA8" w:rsidP="0054012C">
      <w:pPr>
        <w:pStyle w:val="Ttulo2"/>
      </w:pPr>
      <w:r w:rsidRPr="0054012C">
        <w:t>1.5. Conclusões e recomendações</w:t>
      </w:r>
    </w:p>
    <w:p w:rsidR="001C1AA8" w:rsidRPr="0054012C" w:rsidRDefault="001C1AA8" w:rsidP="0054012C">
      <w:pPr>
        <w:contextualSpacing/>
        <w:rPr>
          <w:rFonts w:cs="Arial"/>
          <w:szCs w:val="20"/>
        </w:rPr>
      </w:pPr>
    </w:p>
    <w:p w:rsidR="00112A16" w:rsidRPr="0054012C" w:rsidRDefault="001C1AA8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1.5.1. Conclusões</w:t>
      </w:r>
    </w:p>
    <w:p w:rsidR="0054012C" w:rsidRDefault="0054012C" w:rsidP="0054012C">
      <w:pPr>
        <w:autoSpaceDE w:val="0"/>
        <w:autoSpaceDN w:val="0"/>
        <w:adjustRightInd w:val="0"/>
        <w:ind w:firstLine="708"/>
        <w:rPr>
          <w:rFonts w:cstheme="minorHAnsi"/>
          <w:szCs w:val="20"/>
        </w:rPr>
      </w:pP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eastAsia="Arial Unicode MS" w:cstheme="minorHAnsi"/>
          <w:color w:val="000000" w:themeColor="text1"/>
          <w:szCs w:val="20"/>
        </w:rPr>
      </w:pPr>
      <w:r w:rsidRPr="0054012C">
        <w:rPr>
          <w:rFonts w:cstheme="minorHAnsi"/>
          <w:szCs w:val="20"/>
        </w:rPr>
        <w:t>Propusemo-nos com o</w:t>
      </w:r>
      <w:r w:rsidRPr="0054012C">
        <w:rPr>
          <w:rFonts w:eastAsia="Arial Unicode MS" w:cstheme="minorHAnsi"/>
          <w:color w:val="000000" w:themeColor="text1"/>
          <w:szCs w:val="20"/>
        </w:rPr>
        <w:t xml:space="preserve"> presente estudo</w:t>
      </w:r>
      <w:r w:rsidR="000067AE" w:rsidRPr="0054012C">
        <w:rPr>
          <w:rFonts w:eastAsia="Arial Unicode MS" w:cstheme="minorHAnsi"/>
          <w:color w:val="000000" w:themeColor="text1"/>
          <w:szCs w:val="20"/>
        </w:rPr>
        <w:t>,</w:t>
      </w:r>
      <w:r w:rsidRPr="0054012C">
        <w:rPr>
          <w:rFonts w:eastAsia="Arial Unicode MS" w:cstheme="minorHAnsi"/>
          <w:color w:val="000000" w:themeColor="text1"/>
          <w:szCs w:val="20"/>
        </w:rPr>
        <w:t xml:space="preserve"> pretende</w:t>
      </w:r>
      <w:r w:rsidR="000067AE" w:rsidRPr="0054012C">
        <w:rPr>
          <w:rFonts w:eastAsia="Arial Unicode MS" w:cstheme="minorHAnsi"/>
          <w:color w:val="000000" w:themeColor="text1"/>
          <w:szCs w:val="20"/>
        </w:rPr>
        <w:t>ndo</w:t>
      </w:r>
      <w:r w:rsidRPr="0054012C">
        <w:rPr>
          <w:rFonts w:eastAsia="Arial Unicode MS" w:cstheme="minorHAnsi"/>
          <w:color w:val="000000" w:themeColor="text1"/>
          <w:szCs w:val="20"/>
        </w:rPr>
        <w:t xml:space="preserve"> contribuir para o conhecimento do problema emergente da obesidade infantil através da implementação de um programa de rastreio. Pretendeu-se constituir informação que contribua para prevenir o excesso de peso corporal e prescrição de exercício e hábitos de vida saudáveis nas crianças. 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A partir da análise do trabalho efetuado, pensamos ser possível destacar as seguintes conclusões: </w:t>
      </w:r>
    </w:p>
    <w:p w:rsidR="00B32E87" w:rsidRPr="0054012C" w:rsidRDefault="00B32E87" w:rsidP="0054012C">
      <w:pPr>
        <w:pStyle w:val="ecxmsolistparagraph"/>
        <w:shd w:val="clear" w:color="auto" w:fill="FFFFFF"/>
        <w:spacing w:after="0"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 xml:space="preserve"> H1 – verificaram-se diferenças significativas no peso corporal e no IMC, entre rapazes e raparigas, nas categorias de baixo peso e peso normal. Mas tal facto já não se verifica nas categorias de excesso de peso e obesidade. </w:t>
      </w:r>
    </w:p>
    <w:p w:rsidR="00B32E87" w:rsidRPr="0054012C" w:rsidRDefault="00B32E87" w:rsidP="0054012C">
      <w:pPr>
        <w:pStyle w:val="ecxmsolistparagraph"/>
        <w:shd w:val="clear" w:color="auto" w:fill="FFFFFF"/>
        <w:spacing w:after="0"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 xml:space="preserve">Na %MG verificam-se diferenças entre géneros em todas as categorias com exceção da Obesidade. </w:t>
      </w: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H2 – Verificam-se diferenças significativas na performance do teste cardiorrespiratório entre géneros nas categorias de peso normal e a obesidade, mas na estimação do VO</w:t>
      </w:r>
      <w:r w:rsidRPr="0054012C">
        <w:rPr>
          <w:rFonts w:cstheme="minorHAnsi"/>
          <w:szCs w:val="20"/>
          <w:vertAlign w:val="subscript"/>
        </w:rPr>
        <w:t>2máx</w:t>
      </w:r>
      <w:r w:rsidRPr="0054012C">
        <w:rPr>
          <w:rFonts w:cstheme="minorHAnsi"/>
          <w:szCs w:val="20"/>
        </w:rPr>
        <w:t xml:space="preserve"> estimado essas diferenças verificam-se apenas na categoria de baixo peso e excesso de peso.</w:t>
      </w:r>
    </w:p>
    <w:p w:rsidR="00B32E87" w:rsidRPr="0054012C" w:rsidRDefault="00B32E87" w:rsidP="0054012C">
      <w:pPr>
        <w:pStyle w:val="ecxmsolistparagraph"/>
        <w:shd w:val="clear" w:color="auto" w:fill="FFFFFF"/>
        <w:spacing w:after="0"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 xml:space="preserve">H3 – Verifica-se uma tendência de aumento da %MG com a idade em ambos os géneros sexuais. Não se verificam associações, para a totalidade da amostra, entre o IMC e o NAF das crianças. </w:t>
      </w:r>
    </w:p>
    <w:p w:rsidR="00B32E87" w:rsidRPr="0054012C" w:rsidRDefault="00B32E87" w:rsidP="0054012C">
      <w:pPr>
        <w:pStyle w:val="ecxmsolistparagraph"/>
        <w:shd w:val="clear" w:color="auto" w:fill="FFFFFF"/>
        <w:spacing w:after="0" w:line="360" w:lineRule="auto"/>
        <w:ind w:firstLine="567"/>
        <w:jc w:val="both"/>
        <w:rPr>
          <w:rFonts w:ascii="Trebuchet MS" w:hAnsi="Trebuchet MS" w:cstheme="minorHAnsi"/>
          <w:sz w:val="20"/>
          <w:szCs w:val="20"/>
        </w:rPr>
      </w:pPr>
      <w:r w:rsidRPr="0054012C">
        <w:rPr>
          <w:rFonts w:ascii="Trebuchet MS" w:hAnsi="Trebuchet MS" w:cstheme="minorHAnsi"/>
          <w:sz w:val="20"/>
          <w:szCs w:val="20"/>
        </w:rPr>
        <w:t>H4 – Verificou-se que tanto as raparigas como os rapazes mostraram existir correlação entre o entre o número de percursos realizados no teste do Vaivém e VO</w:t>
      </w:r>
      <w:r w:rsidRPr="0054012C">
        <w:rPr>
          <w:rFonts w:ascii="Trebuchet MS" w:hAnsi="Trebuchet MS" w:cstheme="minorHAnsi"/>
          <w:sz w:val="20"/>
          <w:szCs w:val="20"/>
          <w:vertAlign w:val="subscript"/>
        </w:rPr>
        <w:t>2máx</w:t>
      </w:r>
      <w:r w:rsidRPr="0054012C">
        <w:rPr>
          <w:rFonts w:ascii="Trebuchet MS" w:hAnsi="Trebuchet MS" w:cstheme="minorHAnsi"/>
          <w:sz w:val="20"/>
          <w:szCs w:val="20"/>
        </w:rPr>
        <w:t xml:space="preserve"> estimado. Verificou-se uma associação entre o NAF e o VO</w:t>
      </w:r>
      <w:r w:rsidRPr="0054012C">
        <w:rPr>
          <w:rFonts w:ascii="Trebuchet MS" w:hAnsi="Trebuchet MS" w:cstheme="minorHAnsi"/>
          <w:sz w:val="20"/>
          <w:szCs w:val="20"/>
          <w:vertAlign w:val="subscript"/>
        </w:rPr>
        <w:t>2máx</w:t>
      </w:r>
      <w:r w:rsidRPr="0054012C">
        <w:rPr>
          <w:rFonts w:ascii="Trebuchet MS" w:hAnsi="Trebuchet MS" w:cstheme="minorHAnsi"/>
          <w:sz w:val="20"/>
          <w:szCs w:val="20"/>
        </w:rPr>
        <w:t xml:space="preserve"> estimado apenas para o género masculino e em meio urbano.</w:t>
      </w: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H5 – Na totalidade da amostra não se verificou associação entre o NAF e o IMC e a %MG. </w:t>
      </w:r>
    </w:p>
    <w:p w:rsidR="00B32E87" w:rsidRPr="0054012C" w:rsidRDefault="00B32E87" w:rsidP="0054012C">
      <w:pPr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O VO</w:t>
      </w:r>
      <w:r w:rsidRPr="0054012C">
        <w:rPr>
          <w:rFonts w:cstheme="minorHAnsi"/>
          <w:szCs w:val="20"/>
          <w:vertAlign w:val="subscript"/>
        </w:rPr>
        <w:t xml:space="preserve">2máx </w:t>
      </w:r>
      <w:r w:rsidRPr="0054012C">
        <w:rPr>
          <w:rFonts w:cstheme="minorHAnsi"/>
          <w:szCs w:val="20"/>
        </w:rPr>
        <w:t>estimado apresenta associação negativa/inversa quer com a %MG quer com o IMC.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lastRenderedPageBreak/>
        <w:t>Da revisão da literatura podemos concluir que a obesidade é a doença nutricional de maior prevalência em idade pediátrica nos países desenvolvidos e está a aumentar de forma particularmente acentuada nos países em transição nutricional. Com os nossos resultados</w:t>
      </w:r>
      <w:r w:rsidR="000067AE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elevam-se os níveis de preocupação pela emergente instalação do excesso de peso (23%) e obesidade (9,8%) nas crianças entre os 6 e os 10 anos no Concelho de Leiria. Estes dados indicam que há necessidade de intervir nestas crianças a fim de diminuir estes números e evitar as </w:t>
      </w:r>
      <w:proofErr w:type="spellStart"/>
      <w:r w:rsidRPr="0054012C">
        <w:rPr>
          <w:rFonts w:cstheme="minorHAnsi"/>
          <w:szCs w:val="20"/>
        </w:rPr>
        <w:t>comorbilidades</w:t>
      </w:r>
      <w:proofErr w:type="spellEnd"/>
      <w:r w:rsidRPr="0054012C">
        <w:rPr>
          <w:rFonts w:cstheme="minorHAnsi"/>
          <w:szCs w:val="20"/>
        </w:rPr>
        <w:t xml:space="preserve"> associadas a esta patologia.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Os resultados apontam para que as crianças com excesso de peso corporal</w:t>
      </w:r>
      <w:r w:rsidR="000067AE" w:rsidRPr="0054012C">
        <w:rPr>
          <w:rFonts w:cstheme="minorHAnsi"/>
          <w:szCs w:val="20"/>
        </w:rPr>
        <w:t>,</w:t>
      </w:r>
      <w:r w:rsidRPr="0054012C">
        <w:rPr>
          <w:rFonts w:cstheme="minorHAnsi"/>
          <w:szCs w:val="20"/>
        </w:rPr>
        <w:t xml:space="preserve"> quando comparadas com os seus pares normoponderais, têm comportamentos de saúde, em geral, mais pobres.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Uma vez que o espectro de influências promotoras da obesidade em crianças e adolescentes inclui fatores que vão desde a genética ao planeamento urbanístico (sobre tudo ao nível de espaços para a prática de atividade física), e a eficácia das estratégias de prevenção a nível populacional não está bem documentada, este é um problema que também deve ser encarado como um dos maiores desafios sociais da atualidade.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 xml:space="preserve">Mais uma vez importante reforçar que é imperial não apenas o combate e tratamento da obesidade, mas fundamentalmente a necessidade de uma intervenção </w:t>
      </w:r>
      <w:proofErr w:type="spellStart"/>
      <w:r w:rsidRPr="0054012C">
        <w:rPr>
          <w:rFonts w:cstheme="minorHAnsi"/>
          <w:szCs w:val="20"/>
        </w:rPr>
        <w:t>multi</w:t>
      </w:r>
      <w:proofErr w:type="spellEnd"/>
      <w:r w:rsidRPr="0054012C">
        <w:rPr>
          <w:rFonts w:cstheme="minorHAnsi"/>
          <w:szCs w:val="20"/>
        </w:rPr>
        <w:t xml:space="preserve"> e interdisciplinar de prevenção, desde cedo nos primeiros anos da infância. A intervenção na comunidade escolar deve ser de forma a melhorar não apenas os conhecimentos mas também modificar os comportamentos menos ajustados por parte das crianças. É necessário intervir na educação alimentar, incutir nas crianças a prática de Atividade </w:t>
      </w:r>
      <w:r w:rsidR="000067AE" w:rsidRPr="0054012C">
        <w:rPr>
          <w:rFonts w:cstheme="minorHAnsi"/>
          <w:szCs w:val="20"/>
        </w:rPr>
        <w:t>F</w:t>
      </w:r>
      <w:r w:rsidRPr="0054012C">
        <w:rPr>
          <w:rFonts w:cstheme="minorHAnsi"/>
          <w:szCs w:val="20"/>
        </w:rPr>
        <w:t xml:space="preserve">ísica e despromover os hábitos sedentários (passar menos horas em frente ao computador e televisão). </w:t>
      </w:r>
    </w:p>
    <w:p w:rsidR="00B32E87" w:rsidRPr="0054012C" w:rsidRDefault="00B32E87" w:rsidP="0054012C">
      <w:pPr>
        <w:autoSpaceDE w:val="0"/>
        <w:autoSpaceDN w:val="0"/>
        <w:adjustRightInd w:val="0"/>
        <w:ind w:firstLine="567"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No entanto melhor conhecimento de cada realidade permitiria a adoção de medidas de intervenção mais eficazes de modo a prevenir, principalmente nestas idades, estas proliferações, causa reconhecida de obesidade na idade adulta.</w:t>
      </w:r>
    </w:p>
    <w:p w:rsidR="001C1AA8" w:rsidRPr="0054012C" w:rsidRDefault="00B32E87" w:rsidP="0054012C">
      <w:pPr>
        <w:ind w:firstLine="567"/>
        <w:contextualSpacing/>
        <w:rPr>
          <w:rFonts w:cstheme="minorHAnsi"/>
          <w:szCs w:val="20"/>
        </w:rPr>
      </w:pPr>
      <w:r w:rsidRPr="0054012C">
        <w:rPr>
          <w:rFonts w:cstheme="minorHAnsi"/>
          <w:szCs w:val="20"/>
        </w:rPr>
        <w:t>Estando certa de que é nesta idade que a promoção e i</w:t>
      </w:r>
      <w:r w:rsidR="004D59AC">
        <w:rPr>
          <w:rFonts w:cstheme="minorHAnsi"/>
          <w:szCs w:val="20"/>
        </w:rPr>
        <w:t xml:space="preserve">mplementação de estilos de </w:t>
      </w:r>
      <w:proofErr w:type="gramStart"/>
      <w:r w:rsidR="004D59AC">
        <w:rPr>
          <w:rFonts w:cstheme="minorHAnsi"/>
          <w:szCs w:val="20"/>
        </w:rPr>
        <w:t xml:space="preserve">vida </w:t>
      </w:r>
      <w:r w:rsidRPr="0054012C">
        <w:rPr>
          <w:rFonts w:cstheme="minorHAnsi"/>
          <w:szCs w:val="20"/>
        </w:rPr>
        <w:t>saudáveis</w:t>
      </w:r>
      <w:proofErr w:type="gramEnd"/>
      <w:r w:rsidRPr="0054012C">
        <w:rPr>
          <w:rFonts w:cstheme="minorHAnsi"/>
          <w:szCs w:val="20"/>
        </w:rPr>
        <w:t xml:space="preserve"> associada à promoção de fatores protetores da saúde se consolidam ou, pelo contrário, se fragilizam.</w:t>
      </w:r>
    </w:p>
    <w:p w:rsidR="00B32E87" w:rsidRPr="0054012C" w:rsidRDefault="00B32E87" w:rsidP="0054012C">
      <w:pPr>
        <w:contextualSpacing/>
        <w:rPr>
          <w:rFonts w:cs="Arial"/>
          <w:szCs w:val="20"/>
        </w:rPr>
      </w:pPr>
    </w:p>
    <w:p w:rsidR="001C1AA8" w:rsidRPr="0054012C" w:rsidRDefault="001C1AA8" w:rsidP="0054012C">
      <w:pPr>
        <w:contextualSpacing/>
        <w:rPr>
          <w:rFonts w:cs="Arial"/>
          <w:b/>
          <w:sz w:val="24"/>
        </w:rPr>
      </w:pPr>
      <w:r w:rsidRPr="0054012C">
        <w:rPr>
          <w:rFonts w:cs="Arial"/>
          <w:b/>
          <w:sz w:val="24"/>
        </w:rPr>
        <w:t>1.5.2. Recomendações (para a prática e/ou para estudos futuros)</w:t>
      </w:r>
    </w:p>
    <w:p w:rsidR="0054012C" w:rsidRDefault="0054012C" w:rsidP="0054012C">
      <w:pPr>
        <w:contextualSpacing/>
        <w:rPr>
          <w:rFonts w:cs="Arial"/>
          <w:szCs w:val="20"/>
        </w:rPr>
      </w:pPr>
    </w:p>
    <w:p w:rsidR="001C1AA8" w:rsidRPr="0054012C" w:rsidRDefault="003F06F6" w:rsidP="0054012C">
      <w:pPr>
        <w:contextualSpacing/>
        <w:rPr>
          <w:rFonts w:cs="Arial"/>
          <w:szCs w:val="20"/>
        </w:rPr>
      </w:pPr>
      <w:bookmarkStart w:id="21" w:name="_GoBack"/>
      <w:bookmarkEnd w:id="21"/>
      <w:r w:rsidRPr="0054012C">
        <w:rPr>
          <w:rFonts w:cs="Arial"/>
          <w:szCs w:val="20"/>
        </w:rPr>
        <w:t>Sugere-se como recomendações aumentar o n da mostra e a análise de populações de outras regiões.</w:t>
      </w:r>
    </w:p>
    <w:p w:rsidR="00E30110" w:rsidRPr="0054012C" w:rsidRDefault="00E30110" w:rsidP="0054012C">
      <w:pPr>
        <w:contextualSpacing/>
        <w:rPr>
          <w:rFonts w:cs="Arial"/>
          <w:color w:val="FF0000"/>
          <w:szCs w:val="20"/>
        </w:rPr>
      </w:pPr>
    </w:p>
    <w:p w:rsidR="004B56F9" w:rsidRPr="0054012C" w:rsidRDefault="004B56F9" w:rsidP="0054012C">
      <w:pPr>
        <w:contextualSpacing/>
        <w:rPr>
          <w:rFonts w:cs="Arial"/>
          <w:color w:val="FF0000"/>
          <w:szCs w:val="20"/>
        </w:rPr>
      </w:pPr>
    </w:p>
    <w:p w:rsidR="00E30110" w:rsidRPr="0058166F" w:rsidRDefault="00E30110" w:rsidP="0054012C">
      <w:pPr>
        <w:pStyle w:val="Ttulo2"/>
      </w:pPr>
      <w:r w:rsidRPr="0058166F">
        <w:t>1.</w:t>
      </w:r>
      <w:r w:rsidR="000379B6" w:rsidRPr="0058166F">
        <w:t>6</w:t>
      </w:r>
      <w:r w:rsidRPr="0058166F">
        <w:t>. Referências bibliográficas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8166F">
        <w:rPr>
          <w:rFonts w:cstheme="minorHAnsi"/>
          <w:sz w:val="18"/>
          <w:szCs w:val="18"/>
        </w:rPr>
        <w:t xml:space="preserve">Aaron, D.; </w:t>
      </w:r>
      <w:proofErr w:type="spellStart"/>
      <w:r w:rsidRPr="0058166F">
        <w:rPr>
          <w:rFonts w:cstheme="minorHAnsi"/>
          <w:sz w:val="18"/>
          <w:szCs w:val="18"/>
        </w:rPr>
        <w:t>Storti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K.;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Robertson</w:t>
      </w:r>
      <w:proofErr w:type="spellEnd"/>
      <w:r w:rsidRPr="0058166F">
        <w:rPr>
          <w:rFonts w:cstheme="minorHAnsi"/>
          <w:sz w:val="18"/>
          <w:szCs w:val="18"/>
        </w:rPr>
        <w:t xml:space="preserve">, R.; </w:t>
      </w:r>
      <w:proofErr w:type="spellStart"/>
      <w:r w:rsidRPr="0058166F">
        <w:rPr>
          <w:rFonts w:cstheme="minorHAnsi"/>
          <w:sz w:val="18"/>
          <w:szCs w:val="18"/>
        </w:rPr>
        <w:t>Kriska</w:t>
      </w:r>
      <w:proofErr w:type="spellEnd"/>
      <w:r w:rsidRPr="0058166F">
        <w:rPr>
          <w:rFonts w:cstheme="minorHAnsi"/>
          <w:sz w:val="18"/>
          <w:szCs w:val="18"/>
        </w:rPr>
        <w:t xml:space="preserve">, A.; </w:t>
      </w:r>
      <w:proofErr w:type="spellStart"/>
      <w:r w:rsidRPr="0058166F">
        <w:rPr>
          <w:rFonts w:cstheme="minorHAnsi"/>
          <w:sz w:val="18"/>
          <w:szCs w:val="18"/>
        </w:rPr>
        <w:t>LaPorte</w:t>
      </w:r>
      <w:proofErr w:type="spellEnd"/>
      <w:r w:rsidRPr="0058166F">
        <w:rPr>
          <w:rFonts w:cstheme="minorHAnsi"/>
          <w:sz w:val="18"/>
          <w:szCs w:val="18"/>
        </w:rPr>
        <w:t xml:space="preserve">, R. (2002). </w:t>
      </w:r>
      <w:r w:rsidRPr="0054012C">
        <w:rPr>
          <w:rFonts w:cstheme="minorHAnsi"/>
          <w:sz w:val="18"/>
          <w:szCs w:val="18"/>
          <w:lang w:val="en-US"/>
        </w:rPr>
        <w:t xml:space="preserve">Longitudinal study of the number and choice of leisure time physical activities from mid to late adolescence: implications for school </w:t>
      </w:r>
      <w:r w:rsidRPr="0054012C">
        <w:rPr>
          <w:rFonts w:cstheme="minorHAnsi"/>
          <w:sz w:val="18"/>
          <w:szCs w:val="18"/>
          <w:lang w:val="en-US"/>
        </w:rPr>
        <w:lastRenderedPageBreak/>
        <w:t xml:space="preserve">curricula and community recreation programs. </w:t>
      </w:r>
      <w:r w:rsidRPr="0054012C">
        <w:rPr>
          <w:rFonts w:cstheme="minorHAnsi"/>
          <w:i/>
          <w:sz w:val="18"/>
          <w:szCs w:val="18"/>
          <w:lang w:val="en-US"/>
        </w:rPr>
        <w:t>Archives Pediatrics &amp; Adolescent Medicine</w:t>
      </w:r>
      <w:r w:rsidRPr="0054012C">
        <w:rPr>
          <w:rFonts w:cstheme="minorHAnsi"/>
          <w:sz w:val="18"/>
          <w:szCs w:val="18"/>
          <w:lang w:val="en-US"/>
        </w:rPr>
        <w:t>, 156 (11), 1075-1080.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ACSM (1988).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fitness in children and youth.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hyperlink r:id="rId40" w:history="1">
        <w:r w:rsidRPr="0058166F">
          <w:rPr>
            <w:rStyle w:val="Hiperligao"/>
            <w:rFonts w:cstheme="minorHAnsi"/>
            <w:i/>
            <w:color w:val="000000" w:themeColor="text1"/>
            <w:sz w:val="18"/>
            <w:szCs w:val="18"/>
            <w:u w:val="none"/>
          </w:rPr>
          <w:t xml:space="preserve">Medicine </w:t>
        </w:r>
        <w:proofErr w:type="spellStart"/>
        <w:r w:rsidRPr="0058166F">
          <w:rPr>
            <w:rStyle w:val="Hiperligao"/>
            <w:rFonts w:cstheme="minorHAnsi"/>
            <w:i/>
            <w:color w:val="000000" w:themeColor="text1"/>
            <w:sz w:val="18"/>
            <w:szCs w:val="18"/>
            <w:u w:val="none"/>
          </w:rPr>
          <w:t>and</w:t>
        </w:r>
        <w:proofErr w:type="spellEnd"/>
        <w:r w:rsidRPr="0058166F">
          <w:rPr>
            <w:rStyle w:val="Hiperligao"/>
            <w:rFonts w:cstheme="minorHAnsi"/>
            <w:i/>
            <w:color w:val="000000" w:themeColor="text1"/>
            <w:sz w:val="18"/>
            <w:szCs w:val="18"/>
            <w:u w:val="none"/>
          </w:rPr>
          <w:t xml:space="preserve"> </w:t>
        </w:r>
        <w:r w:rsidRPr="0058166F">
          <w:rPr>
            <w:rStyle w:val="nfase"/>
            <w:rFonts w:cstheme="minorHAnsi"/>
            <w:b w:val="0"/>
            <w:i/>
            <w:color w:val="000000" w:themeColor="text1"/>
            <w:sz w:val="18"/>
            <w:szCs w:val="18"/>
          </w:rPr>
          <w:t xml:space="preserve">Sport </w:t>
        </w:r>
        <w:proofErr w:type="spellStart"/>
        <w:r w:rsidRPr="0058166F">
          <w:rPr>
            <w:rStyle w:val="nfase"/>
            <w:rFonts w:cstheme="minorHAnsi"/>
            <w:b w:val="0"/>
            <w:i/>
            <w:color w:val="000000" w:themeColor="text1"/>
            <w:sz w:val="18"/>
            <w:szCs w:val="18"/>
          </w:rPr>
          <w:t>Science</w:t>
        </w:r>
        <w:proofErr w:type="spellEnd"/>
      </w:hyperlink>
      <w:r w:rsidRPr="0058166F">
        <w:rPr>
          <w:rFonts w:cstheme="minorHAnsi"/>
          <w:sz w:val="18"/>
          <w:szCs w:val="18"/>
        </w:rPr>
        <w:t xml:space="preserve"> 20 422-3.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ACSM (2003). </w:t>
      </w:r>
      <w:r w:rsidRPr="0054012C">
        <w:rPr>
          <w:rFonts w:cstheme="minorHAnsi"/>
          <w:i/>
          <w:iCs/>
          <w:sz w:val="18"/>
          <w:szCs w:val="18"/>
        </w:rPr>
        <w:t>Manual de Pesquisa das Diretrizes do ACSM para os testes de Esforço e sua Prescrição</w:t>
      </w:r>
      <w:r w:rsidRPr="0054012C">
        <w:rPr>
          <w:rFonts w:cstheme="minorHAnsi"/>
          <w:iCs/>
          <w:sz w:val="18"/>
          <w:szCs w:val="18"/>
        </w:rPr>
        <w:t xml:space="preserve">. </w:t>
      </w:r>
      <w:r w:rsidRPr="0054012C">
        <w:rPr>
          <w:rFonts w:cstheme="minorHAnsi"/>
          <w:sz w:val="18"/>
          <w:szCs w:val="18"/>
        </w:rPr>
        <w:t xml:space="preserve">4ª </w:t>
      </w:r>
      <w:proofErr w:type="gramStart"/>
      <w:r w:rsidRPr="0054012C">
        <w:rPr>
          <w:rFonts w:cstheme="minorHAnsi"/>
          <w:sz w:val="18"/>
          <w:szCs w:val="18"/>
        </w:rPr>
        <w:t>edição</w:t>
      </w:r>
      <w:proofErr w:type="gramEnd"/>
      <w:r w:rsidRPr="0054012C">
        <w:rPr>
          <w:rFonts w:cstheme="minorHAnsi"/>
          <w:sz w:val="18"/>
          <w:szCs w:val="18"/>
        </w:rPr>
        <w:t xml:space="preserve">. Rio de Janeiro, Editora: Guanabara </w:t>
      </w:r>
      <w:proofErr w:type="spellStart"/>
      <w:r w:rsidRPr="0054012C">
        <w:rPr>
          <w:rFonts w:cstheme="minorHAnsi"/>
          <w:sz w:val="18"/>
          <w:szCs w:val="18"/>
        </w:rPr>
        <w:t>Koogan</w:t>
      </w:r>
      <w:proofErr w:type="spellEnd"/>
      <w:r w:rsidRPr="0054012C">
        <w:rPr>
          <w:rFonts w:cstheme="minorHAnsi"/>
          <w:sz w:val="18"/>
          <w:szCs w:val="18"/>
        </w:rPr>
        <w:t xml:space="preserve">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</w:rPr>
        <w:t xml:space="preserve">ACSM (2007). </w:t>
      </w:r>
      <w:r w:rsidRPr="0054012C">
        <w:rPr>
          <w:rFonts w:cstheme="minorHAnsi"/>
          <w:iCs/>
          <w:sz w:val="18"/>
          <w:szCs w:val="18"/>
        </w:rPr>
        <w:t>Aptidão Física na Infância e na Adolescência: Posição Oficial Do Colégio Americano de Medicina Desportiva</w:t>
      </w:r>
      <w:r w:rsidRPr="0054012C">
        <w:rPr>
          <w:rFonts w:cstheme="minorHAnsi"/>
          <w:sz w:val="18"/>
          <w:szCs w:val="18"/>
        </w:rPr>
        <w:t xml:space="preserve">. </w:t>
      </w:r>
      <w:proofErr w:type="gramStart"/>
      <w:r w:rsidRPr="0058166F">
        <w:rPr>
          <w:rFonts w:cstheme="minorHAnsi"/>
          <w:i/>
          <w:sz w:val="18"/>
          <w:szCs w:val="18"/>
          <w:lang w:val="en-US"/>
        </w:rPr>
        <w:t xml:space="preserve">Medicine &amp; Science in Sports &amp; Exercise, </w:t>
      </w:r>
      <w:r w:rsidRPr="0058166F">
        <w:rPr>
          <w:rFonts w:cstheme="minorHAnsi"/>
          <w:sz w:val="18"/>
          <w:szCs w:val="18"/>
          <w:lang w:val="en-US"/>
        </w:rPr>
        <w:t>vol. 39, n. 8.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ACSM (2013).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iCs/>
          <w:sz w:val="18"/>
          <w:szCs w:val="18"/>
          <w:lang w:val="en-US"/>
        </w:rPr>
        <w:t>ACSM's guidelines for exercise testing and prescription</w:t>
      </w:r>
      <w:r w:rsidRPr="0054012C">
        <w:rPr>
          <w:rFonts w:cstheme="minorHAnsi"/>
          <w:iCs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>Philadelphia: Lippincott Williams &amp; Wilkins.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Adams, K.; Sargent, R.; Thompson, S.; Richter, D.; Corwin, S.; Rogan, T.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study of body weight concerns and weight control practices of 4th and 7th grade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hyperlink r:id="rId41" w:history="1">
        <w:r w:rsidRPr="0058166F">
          <w:rPr>
            <w:rStyle w:val="nfase"/>
            <w:rFonts w:cstheme="minorHAnsi"/>
            <w:b w:val="0"/>
            <w:i/>
            <w:color w:val="000000" w:themeColor="text1"/>
            <w:sz w:val="18"/>
            <w:szCs w:val="18"/>
            <w:lang w:val="en-US"/>
          </w:rPr>
          <w:t>Ethnicity</w:t>
        </w:r>
        <w:r w:rsidRPr="0058166F">
          <w:rPr>
            <w:rStyle w:val="Hiperligao"/>
            <w:rFonts w:cstheme="minorHAnsi"/>
            <w:b/>
            <w:i/>
            <w:color w:val="000000" w:themeColor="text1"/>
            <w:sz w:val="18"/>
            <w:szCs w:val="18"/>
            <w:u w:val="none"/>
            <w:lang w:val="en-US"/>
          </w:rPr>
          <w:t xml:space="preserve"> &amp; </w:t>
        </w:r>
        <w:r w:rsidRPr="0058166F">
          <w:rPr>
            <w:rStyle w:val="nfase"/>
            <w:rFonts w:cstheme="minorHAnsi"/>
            <w:b w:val="0"/>
            <w:i/>
            <w:color w:val="000000" w:themeColor="text1"/>
            <w:sz w:val="18"/>
            <w:szCs w:val="18"/>
            <w:lang w:val="en-US"/>
          </w:rPr>
          <w:t>Health</w:t>
        </w:r>
      </w:hyperlink>
      <w:r w:rsidRPr="0058166F">
        <w:rPr>
          <w:rFonts w:cstheme="minorHAnsi"/>
          <w:b/>
          <w:color w:val="000000" w:themeColor="text1"/>
          <w:sz w:val="18"/>
          <w:szCs w:val="18"/>
          <w:lang w:val="en-US"/>
        </w:rPr>
        <w:t xml:space="preserve">, </w:t>
      </w:r>
      <w:r w:rsidRPr="0058166F">
        <w:rPr>
          <w:rFonts w:cstheme="minorHAnsi"/>
          <w:color w:val="000000" w:themeColor="text1"/>
          <w:sz w:val="18"/>
          <w:szCs w:val="18"/>
          <w:lang w:val="en-US"/>
        </w:rPr>
        <w:t>5</w:t>
      </w:r>
      <w:r w:rsidRPr="0054012C">
        <w:rPr>
          <w:rFonts w:cstheme="minorHAnsi"/>
          <w:sz w:val="18"/>
          <w:szCs w:val="18"/>
          <w:lang w:val="en-US"/>
        </w:rPr>
        <w:t xml:space="preserve">, pp. 79–94.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eastAsia="TimesNewRoman" w:cstheme="minorHAnsi"/>
          <w:sz w:val="18"/>
          <w:szCs w:val="18"/>
          <w:lang w:val="en-US"/>
        </w:rPr>
        <w:t xml:space="preserve">Andersen, L.;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Harro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Sardinha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Froberg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, K.;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Ekelund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, U.;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Brage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 S,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Anderssen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 xml:space="preserve">, S. (2006). Physical activity and clustered cardiovascular risk in children: a cross-sectional study (The European Youth Heart Study). </w:t>
      </w:r>
      <w:r w:rsidRPr="0054012C">
        <w:rPr>
          <w:rFonts w:eastAsia="TimesNewRoman" w:cstheme="minorHAnsi"/>
          <w:i/>
          <w:sz w:val="18"/>
          <w:szCs w:val="18"/>
          <w:lang w:val="en-US"/>
        </w:rPr>
        <w:t>Lancet</w:t>
      </w:r>
      <w:r w:rsidRPr="0054012C">
        <w:rPr>
          <w:rFonts w:eastAsia="TimesNewRoman" w:cstheme="minorHAnsi"/>
          <w:sz w:val="18"/>
          <w:szCs w:val="18"/>
          <w:lang w:val="en-US"/>
        </w:rPr>
        <w:t>, 368: 299-304.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Anderson, K.;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Shephard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Denolin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H.;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Varnaukas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Mastroni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 (1971).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Fundamentals of exercise testing.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World Health Organization</w:t>
      </w:r>
      <w:r w:rsidRPr="0054012C">
        <w:rPr>
          <w:rFonts w:cstheme="minorHAnsi"/>
          <w:sz w:val="18"/>
          <w:szCs w:val="18"/>
          <w:lang w:val="en-US"/>
        </w:rPr>
        <w:t>; 66-69.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Anderssen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Carroll,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Urdal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P;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Holkme</w:t>
      </w:r>
      <w:proofErr w:type="spellEnd"/>
      <w:r w:rsidRPr="0054012C">
        <w:rPr>
          <w:rFonts w:cstheme="minorHAnsi"/>
          <w:sz w:val="18"/>
          <w:szCs w:val="18"/>
          <w:lang w:val="en-US"/>
        </w:rPr>
        <w:t>, I. (2007).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Combined diet and exercise intervention reverses the metabolic syndrome in middle-aged males: results from the Oslo Diet and Exercise Study. </w:t>
      </w:r>
      <w:r w:rsidRPr="0054012C">
        <w:rPr>
          <w:rFonts w:cstheme="minorHAnsi"/>
          <w:i/>
          <w:sz w:val="18"/>
          <w:szCs w:val="18"/>
          <w:lang w:val="en-US"/>
        </w:rPr>
        <w:t>Scandinavian Journal of Medicine and Science in Sports</w:t>
      </w:r>
      <w:r w:rsidRPr="0054012C">
        <w:rPr>
          <w:rFonts w:cstheme="minorHAnsi"/>
          <w:sz w:val="18"/>
          <w:szCs w:val="18"/>
          <w:lang w:val="en-US"/>
        </w:rPr>
        <w:t>, Oslo, v. 17, p. 687 – 695.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Style w:val="googqs-tidbit-0"/>
          <w:rFonts w:cstheme="minorHAnsi"/>
          <w:sz w:val="18"/>
          <w:szCs w:val="18"/>
        </w:rPr>
        <w:t>Apfeldorfer</w:t>
      </w:r>
      <w:proofErr w:type="spellEnd"/>
      <w:r w:rsidRPr="0054012C">
        <w:rPr>
          <w:rStyle w:val="googqs-tidbit-0"/>
          <w:rFonts w:cstheme="minorHAnsi"/>
          <w:sz w:val="18"/>
          <w:szCs w:val="18"/>
        </w:rPr>
        <w:t xml:space="preserve"> (1997). Anorexia, bulimia e obesidade (tradução portuguesa). </w:t>
      </w:r>
      <w:r w:rsidRPr="0058166F">
        <w:rPr>
          <w:rStyle w:val="googqs-tidbit-0"/>
          <w:rFonts w:cstheme="minorHAnsi"/>
          <w:sz w:val="18"/>
          <w:szCs w:val="18"/>
        </w:rPr>
        <w:t xml:space="preserve">Lisboa: </w:t>
      </w:r>
      <w:r w:rsidRPr="0058166F">
        <w:rPr>
          <w:rStyle w:val="googqs-tidbit-0"/>
          <w:rFonts w:cstheme="minorHAnsi"/>
          <w:i/>
          <w:sz w:val="18"/>
          <w:szCs w:val="18"/>
        </w:rPr>
        <w:t>Instituto Piaget</w:t>
      </w:r>
      <w:r w:rsidRPr="0058166F">
        <w:rPr>
          <w:rStyle w:val="googqs-tidbit-0"/>
          <w:rFonts w:cstheme="minorHAnsi"/>
          <w:sz w:val="18"/>
          <w:szCs w:val="18"/>
        </w:rPr>
        <w:t xml:space="preserve"> (Original publicado em 1995).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8166F">
        <w:rPr>
          <w:rFonts w:cstheme="minorHAnsi"/>
          <w:sz w:val="18"/>
          <w:szCs w:val="18"/>
        </w:rPr>
        <w:t xml:space="preserve">Ara, </w:t>
      </w:r>
      <w:proofErr w:type="gramStart"/>
      <w:r w:rsidRPr="0058166F">
        <w:rPr>
          <w:rFonts w:cstheme="minorHAnsi"/>
          <w:sz w:val="18"/>
          <w:szCs w:val="18"/>
        </w:rPr>
        <w:t>I.;</w:t>
      </w:r>
      <w:proofErr w:type="gramEnd"/>
      <w:r w:rsidRPr="0058166F">
        <w:rPr>
          <w:rFonts w:cstheme="minorHAnsi"/>
          <w:sz w:val="18"/>
          <w:szCs w:val="18"/>
        </w:rPr>
        <w:t xml:space="preserve"> Moreno, L.; Leiva, M.; </w:t>
      </w:r>
      <w:proofErr w:type="spellStart"/>
      <w:r w:rsidRPr="0058166F">
        <w:rPr>
          <w:rFonts w:cstheme="minorHAnsi"/>
          <w:sz w:val="18"/>
          <w:szCs w:val="18"/>
        </w:rPr>
        <w:t>Gutin</w:t>
      </w:r>
      <w:proofErr w:type="spellEnd"/>
      <w:r w:rsidRPr="0058166F">
        <w:rPr>
          <w:rFonts w:cstheme="minorHAnsi"/>
          <w:sz w:val="18"/>
          <w:szCs w:val="18"/>
        </w:rPr>
        <w:t xml:space="preserve">, B.; </w:t>
      </w:r>
      <w:proofErr w:type="spellStart"/>
      <w:r w:rsidRPr="0058166F">
        <w:rPr>
          <w:rFonts w:cstheme="minorHAnsi"/>
          <w:sz w:val="18"/>
          <w:szCs w:val="18"/>
        </w:rPr>
        <w:t>Casajus</w:t>
      </w:r>
      <w:proofErr w:type="spellEnd"/>
      <w:r w:rsidRPr="0058166F">
        <w:rPr>
          <w:rFonts w:cstheme="minorHAnsi"/>
          <w:sz w:val="18"/>
          <w:szCs w:val="18"/>
        </w:rPr>
        <w:t xml:space="preserve">, J. (2007).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Adiposity, physical activity, and physical fitness among children from Aragon, Spain.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Obesity</w:t>
      </w:r>
      <w:r w:rsidRPr="0054012C">
        <w:rPr>
          <w:rFonts w:cstheme="minorHAnsi"/>
          <w:sz w:val="18"/>
          <w:szCs w:val="18"/>
          <w:lang w:val="en-US"/>
        </w:rPr>
        <w:t xml:space="preserve"> 15, 1918–1924 (Silver Spring).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Armstrong, N.;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Welsman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Assessment and interpretation of aerobic fitness in children and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hyperlink r:id="rId42" w:history="1">
        <w:proofErr w:type="gramStart"/>
        <w:r w:rsidRPr="0054012C">
          <w:rPr>
            <w:rStyle w:val="nfase"/>
            <w:rFonts w:cstheme="minorHAnsi"/>
            <w:i/>
            <w:sz w:val="18"/>
            <w:szCs w:val="18"/>
            <w:lang w:val="en-US"/>
          </w:rPr>
          <w:t>Exercise</w:t>
        </w:r>
        <w:r w:rsidRPr="0054012C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and </w:t>
        </w:r>
        <w:r w:rsidRPr="0054012C">
          <w:rPr>
            <w:rStyle w:val="nfase"/>
            <w:rFonts w:cstheme="minorHAnsi"/>
            <w:i/>
            <w:sz w:val="18"/>
            <w:szCs w:val="18"/>
            <w:lang w:val="en-US"/>
          </w:rPr>
          <w:t>Sport</w:t>
        </w:r>
        <w:r w:rsidRPr="0054012C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Sciences Reviews</w:t>
        </w:r>
      </w:hyperlink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22, 435-476.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Armstrong, N.;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Welsman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Development </w:t>
      </w:r>
      <w:proofErr w:type="spellStart"/>
      <w:r w:rsidRPr="0054012C">
        <w:rPr>
          <w:rFonts w:cstheme="minorHAnsi"/>
          <w:sz w:val="18"/>
          <w:szCs w:val="18"/>
          <w:lang w:val="en-US"/>
        </w:rPr>
        <w:t>os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aerobic fitness during childhood and adolescence.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Pediatr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Exercise Science,</w:t>
      </w:r>
      <w:r w:rsidRPr="0054012C">
        <w:rPr>
          <w:rFonts w:cstheme="minorHAnsi"/>
          <w:sz w:val="18"/>
          <w:szCs w:val="18"/>
          <w:lang w:val="en-US"/>
        </w:rPr>
        <w:t xml:space="preserve"> 12(2): 128-149.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Astrand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P. (1960).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Aerobic work capacity in men and women with special reference to age.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 xml:space="preserve">Ata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Physiologica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Scandinavica</w:t>
      </w:r>
      <w:proofErr w:type="spellEnd"/>
      <w:r w:rsidRPr="0054012C">
        <w:rPr>
          <w:rFonts w:cstheme="minorHAnsi"/>
          <w:sz w:val="18"/>
          <w:szCs w:val="18"/>
          <w:lang w:val="en-US"/>
        </w:rPr>
        <w:t>, 49 (</w:t>
      </w:r>
      <w:proofErr w:type="spellStart"/>
      <w:r w:rsidRPr="0054012C">
        <w:rPr>
          <w:rFonts w:cstheme="minorHAnsi"/>
          <w:sz w:val="18"/>
          <w:szCs w:val="18"/>
          <w:lang w:val="en-US"/>
        </w:rPr>
        <w:t>supl</w:t>
      </w:r>
      <w:proofErr w:type="spellEnd"/>
      <w:r w:rsidRPr="0054012C">
        <w:rPr>
          <w:rFonts w:cstheme="minorHAnsi"/>
          <w:sz w:val="18"/>
          <w:szCs w:val="18"/>
          <w:lang w:val="en-US"/>
        </w:rPr>
        <w:t>. 169).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Astrand</w:t>
      </w:r>
      <w:proofErr w:type="spellEnd"/>
      <w:r w:rsidRPr="0054012C">
        <w:rPr>
          <w:rFonts w:cstheme="minorHAnsi"/>
          <w:sz w:val="18"/>
          <w:szCs w:val="18"/>
          <w:lang w:val="en-US"/>
        </w:rPr>
        <w:t>, P.; Rhyming, L. (1975) Rhyming-</w:t>
      </w:r>
      <w:proofErr w:type="spellStart"/>
      <w:r w:rsidRPr="0054012C">
        <w:rPr>
          <w:rFonts w:cstheme="minorHAnsi"/>
          <w:sz w:val="18"/>
          <w:szCs w:val="18"/>
          <w:lang w:val="en-US"/>
        </w:rPr>
        <w:t>Astrand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step test.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Physical Fitness Research Digest</w:t>
      </w:r>
      <w:r w:rsidRPr="0054012C">
        <w:rPr>
          <w:rFonts w:cstheme="minorHAnsi"/>
          <w:sz w:val="18"/>
          <w:szCs w:val="18"/>
          <w:lang w:val="en-US"/>
        </w:rPr>
        <w:t>, 5(1): 13-14.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Atkinson, R; Walberg-Rankin, J.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Activity, Fitness and Severe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Bouchard,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Shephard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R.; Stephens, T. (</w:t>
      </w: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ed</w:t>
      </w:r>
      <w:proofErr w:type="spellEnd"/>
      <w:proofErr w:type="gramEnd"/>
      <w:r w:rsidRPr="0054012C">
        <w:rPr>
          <w:rFonts w:cstheme="minorHAnsi"/>
          <w:sz w:val="18"/>
          <w:szCs w:val="18"/>
          <w:lang w:val="en-US"/>
        </w:rPr>
        <w:t xml:space="preserve">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Activity, Fitness and Health International Proceedings and Consensus Statement.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696-711.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Champaing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IL: </w:t>
      </w:r>
      <w:r w:rsidRPr="0054012C">
        <w:rPr>
          <w:rFonts w:cstheme="minorHAnsi"/>
          <w:i/>
          <w:sz w:val="18"/>
          <w:szCs w:val="18"/>
          <w:lang w:val="en-US"/>
        </w:rPr>
        <w:t xml:space="preserve">Human Kinetics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Publisheres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Barlow, S.; Dietz,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Klish</w:t>
      </w:r>
      <w:proofErr w:type="spellEnd"/>
      <w:r w:rsidRPr="0054012C">
        <w:rPr>
          <w:rFonts w:cstheme="minorHAnsi"/>
          <w:sz w:val="18"/>
          <w:szCs w:val="18"/>
          <w:lang w:val="en-US"/>
        </w:rPr>
        <w:t>, W.; Trowbridge, F.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Medical evaluation of overweight children and adolescent: Reports from Pediatricians, Pediatric Nurse Practitioners, and Registered Dietitians. </w:t>
      </w:r>
      <w:r w:rsidRPr="0054012C">
        <w:rPr>
          <w:rFonts w:cstheme="minorHAnsi"/>
          <w:i/>
          <w:iCs/>
          <w:sz w:val="18"/>
          <w:szCs w:val="18"/>
          <w:lang w:val="en-US"/>
        </w:rPr>
        <w:t>Pediatrics</w:t>
      </w:r>
      <w:r w:rsidRPr="0054012C">
        <w:rPr>
          <w:rFonts w:cstheme="minorHAnsi"/>
          <w:iCs/>
          <w:sz w:val="18"/>
          <w:szCs w:val="18"/>
          <w:lang w:val="en-US"/>
        </w:rPr>
        <w:t>, 110</w:t>
      </w:r>
      <w:r w:rsidRPr="0054012C">
        <w:rPr>
          <w:rFonts w:cstheme="minorHAnsi"/>
          <w:sz w:val="18"/>
          <w:szCs w:val="18"/>
          <w:lang w:val="en-US"/>
        </w:rPr>
        <w:t>, 222-228.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Barnett, A.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(1993).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preliminary study of the 20-m multistage shuttle run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as a predictor of peak vo2 in Hong Kong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chinese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student's.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Pediatr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US"/>
        </w:rPr>
        <w:t>Exerc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Sci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541): 42-50.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Bar-Or, O. (1996).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Role of exercise in the assessment and management of neuromuscular disease in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hyperlink r:id="rId43" w:history="1">
        <w:r w:rsidRPr="0058166F">
          <w:rPr>
            <w:rStyle w:val="nfase"/>
            <w:rFonts w:cstheme="minorHAnsi"/>
            <w:i/>
            <w:sz w:val="18"/>
            <w:szCs w:val="18"/>
            <w:lang w:val="en-US"/>
          </w:rPr>
          <w:t>Medicine</w:t>
        </w:r>
        <w:r w:rsidRPr="0058166F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&amp; </w:t>
        </w:r>
        <w:r w:rsidRPr="0058166F">
          <w:rPr>
            <w:rStyle w:val="nfase"/>
            <w:rFonts w:cstheme="minorHAnsi"/>
            <w:i/>
            <w:sz w:val="18"/>
            <w:szCs w:val="18"/>
            <w:lang w:val="en-US"/>
          </w:rPr>
          <w:t>Science</w:t>
        </w:r>
        <w:r w:rsidRPr="0058166F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in </w:t>
        </w:r>
        <w:r w:rsidRPr="0058166F">
          <w:rPr>
            <w:rStyle w:val="nfase"/>
            <w:rFonts w:cstheme="minorHAnsi"/>
            <w:i/>
            <w:sz w:val="18"/>
            <w:szCs w:val="18"/>
            <w:lang w:val="en-US"/>
          </w:rPr>
          <w:t>Sports</w:t>
        </w:r>
        <w:r w:rsidRPr="0058166F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&amp; </w:t>
        </w:r>
        <w:r w:rsidRPr="0058166F">
          <w:rPr>
            <w:rStyle w:val="nfase"/>
            <w:rFonts w:cstheme="minorHAnsi"/>
            <w:i/>
            <w:sz w:val="18"/>
            <w:szCs w:val="18"/>
            <w:lang w:val="en-US"/>
          </w:rPr>
          <w:t>Exercise</w:t>
        </w:r>
      </w:hyperlink>
      <w:r w:rsidRPr="0058166F">
        <w:rPr>
          <w:rFonts w:cstheme="minorHAnsi"/>
          <w:i/>
          <w:sz w:val="18"/>
          <w:szCs w:val="18"/>
          <w:lang w:val="en-US"/>
        </w:rPr>
        <w:t>,</w:t>
      </w:r>
      <w:r w:rsidRPr="0054012C">
        <w:rPr>
          <w:rFonts w:cstheme="minorHAnsi"/>
          <w:bCs/>
          <w:sz w:val="18"/>
          <w:szCs w:val="18"/>
          <w:lang w:val="en-US"/>
        </w:rPr>
        <w:t xml:space="preserve"> 28</w:t>
      </w:r>
      <w:r w:rsidRPr="0054012C">
        <w:rPr>
          <w:rFonts w:cstheme="minorHAnsi"/>
          <w:sz w:val="18"/>
          <w:szCs w:val="18"/>
          <w:lang w:val="en-US"/>
        </w:rPr>
        <w:t>(4): 421-427.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lastRenderedPageBreak/>
        <w:t>Bearman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Presnell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K.; Martinez,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Stice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E. (2006)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skinny on Body Dissatisfaction: A longitudinal Study of Adolescent Girls and Boys.</w:t>
      </w:r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Journal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of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Youth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and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Adolescence</w:t>
      </w:r>
      <w:proofErr w:type="spellEnd"/>
      <w:r w:rsidRPr="0058166F">
        <w:rPr>
          <w:rFonts w:cstheme="minorHAnsi"/>
          <w:iCs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iCs/>
          <w:sz w:val="18"/>
          <w:szCs w:val="18"/>
        </w:rPr>
        <w:t>35</w:t>
      </w:r>
      <w:r w:rsidRPr="0058166F">
        <w:rPr>
          <w:rFonts w:cstheme="minorHAnsi"/>
          <w:sz w:val="18"/>
          <w:szCs w:val="18"/>
        </w:rPr>
        <w:t>(2</w:t>
      </w:r>
      <w:proofErr w:type="gramEnd"/>
      <w:r w:rsidRPr="0058166F">
        <w:rPr>
          <w:rFonts w:cstheme="minorHAnsi"/>
          <w:sz w:val="18"/>
          <w:szCs w:val="18"/>
        </w:rPr>
        <w:t xml:space="preserve">), 229-241. 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</w:rPr>
        <w:t xml:space="preserve">Bento, J. (2004). Desporto para crianças e jovens: das causas e dos fins. In A. </w:t>
      </w:r>
      <w:proofErr w:type="spellStart"/>
      <w:r w:rsidRPr="0054012C">
        <w:rPr>
          <w:rFonts w:cstheme="minorHAnsi"/>
          <w:sz w:val="18"/>
          <w:szCs w:val="18"/>
        </w:rPr>
        <w:t>Gaya</w:t>
      </w:r>
      <w:proofErr w:type="spellEnd"/>
      <w:r w:rsidRPr="0054012C">
        <w:rPr>
          <w:rFonts w:cstheme="minorHAnsi"/>
          <w:sz w:val="18"/>
          <w:szCs w:val="18"/>
        </w:rPr>
        <w:t xml:space="preserve">, A. Marques &amp; G. Tani (Eds.), Desporto para crianças e jovens: razões e finalidades. </w:t>
      </w:r>
      <w:r w:rsidRPr="0058166F">
        <w:rPr>
          <w:rFonts w:cstheme="minorHAnsi"/>
          <w:sz w:val="18"/>
          <w:szCs w:val="18"/>
          <w:lang w:val="en-US"/>
        </w:rPr>
        <w:t xml:space="preserve">(pp. 21-56). </w:t>
      </w:r>
      <w:r w:rsidRPr="0058166F">
        <w:rPr>
          <w:rFonts w:cstheme="minorHAnsi"/>
          <w:i/>
          <w:sz w:val="18"/>
          <w:szCs w:val="18"/>
          <w:lang w:val="en-US"/>
        </w:rPr>
        <w:t xml:space="preserve">Porto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Alegre</w:t>
      </w:r>
      <w:proofErr w:type="spellEnd"/>
      <w:r w:rsidRPr="0058166F">
        <w:rPr>
          <w:rFonts w:cstheme="minorHAnsi"/>
          <w:i/>
          <w:sz w:val="18"/>
          <w:szCs w:val="18"/>
          <w:lang w:val="en-US"/>
        </w:rPr>
        <w:t xml:space="preserve">: UFRGS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Editora</w:t>
      </w:r>
      <w:proofErr w:type="spellEnd"/>
      <w:r w:rsidRPr="0058166F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Berthoin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Gerbeaux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 </w:t>
      </w:r>
      <w:r w:rsidRPr="0054012C">
        <w:rPr>
          <w:rFonts w:cstheme="minorHAnsi"/>
          <w:i/>
          <w:sz w:val="18"/>
          <w:szCs w:val="18"/>
          <w:lang w:val="en-US"/>
        </w:rPr>
        <w:t>et al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r w:rsidRPr="0054012C">
        <w:rPr>
          <w:rFonts w:cstheme="minorHAnsi"/>
          <w:sz w:val="18"/>
          <w:szCs w:val="18"/>
          <w:lang w:val="en-GB"/>
        </w:rPr>
        <w:t>(1994).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Comparison of two field tests to estimate maximum aerobic speed.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 </w:t>
      </w:r>
      <w:r w:rsidRPr="0054012C">
        <w:rPr>
          <w:rFonts w:cstheme="minorHAnsi"/>
          <w:i/>
          <w:sz w:val="18"/>
          <w:szCs w:val="18"/>
        </w:rPr>
        <w:t xml:space="preserve">Sports </w:t>
      </w:r>
      <w:proofErr w:type="spellStart"/>
      <w:r w:rsidRPr="0054012C">
        <w:rPr>
          <w:rFonts w:cstheme="minorHAnsi"/>
          <w:i/>
          <w:sz w:val="18"/>
          <w:szCs w:val="18"/>
        </w:rPr>
        <w:t>Science</w:t>
      </w:r>
      <w:proofErr w:type="spellEnd"/>
      <w:r w:rsidRPr="0054012C">
        <w:rPr>
          <w:rFonts w:cstheme="minorHAnsi"/>
          <w:sz w:val="18"/>
          <w:szCs w:val="18"/>
        </w:rPr>
        <w:t>, 1244: 355-62.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</w:rPr>
        <w:t xml:space="preserve">Bessa, M.; Valente, H.; Cordeiro, </w:t>
      </w:r>
      <w:proofErr w:type="gramStart"/>
      <w:r w:rsidRPr="0054012C">
        <w:rPr>
          <w:rFonts w:cstheme="minorHAnsi"/>
          <w:sz w:val="18"/>
          <w:szCs w:val="18"/>
        </w:rPr>
        <w:t>T.;</w:t>
      </w:r>
      <w:proofErr w:type="gramEnd"/>
      <w:r w:rsidRPr="0054012C">
        <w:rPr>
          <w:rFonts w:cstheme="minorHAnsi"/>
          <w:sz w:val="18"/>
          <w:szCs w:val="18"/>
        </w:rPr>
        <w:t xml:space="preserve"> Padrão, P.; Moreira, A.; Lopes, C.</w:t>
      </w:r>
      <w:r w:rsidRPr="0054012C">
        <w:rPr>
          <w:rFonts w:cstheme="minorHAnsi"/>
          <w:iCs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iCs/>
          <w:sz w:val="18"/>
          <w:szCs w:val="18"/>
        </w:rPr>
        <w:t>et</w:t>
      </w:r>
      <w:proofErr w:type="spellEnd"/>
      <w:r w:rsidRPr="0054012C">
        <w:rPr>
          <w:rFonts w:cstheme="minorHAnsi"/>
          <w:i/>
          <w:iCs/>
          <w:sz w:val="18"/>
          <w:szCs w:val="18"/>
        </w:rPr>
        <w:t xml:space="preserve"> al.</w:t>
      </w:r>
      <w:r w:rsidRPr="0054012C">
        <w:rPr>
          <w:rFonts w:cstheme="minorHAnsi"/>
          <w:iCs/>
          <w:sz w:val="18"/>
          <w:szCs w:val="18"/>
        </w:rPr>
        <w:t xml:space="preserve"> (2008). </w:t>
      </w:r>
      <w:r w:rsidRPr="0054012C">
        <w:rPr>
          <w:rFonts w:cstheme="minorHAnsi"/>
          <w:sz w:val="18"/>
          <w:szCs w:val="18"/>
        </w:rPr>
        <w:t xml:space="preserve">Ingestão de alimentos fluidos e risco de excesso de peso em crianças. </w:t>
      </w:r>
      <w:proofErr w:type="spellStart"/>
      <w:r w:rsidRPr="0058166F">
        <w:rPr>
          <w:rFonts w:cstheme="minorHAnsi"/>
          <w:i/>
          <w:iCs/>
          <w:sz w:val="18"/>
          <w:szCs w:val="18"/>
          <w:lang w:val="en-US"/>
        </w:rPr>
        <w:t>Acta</w:t>
      </w:r>
      <w:proofErr w:type="spellEnd"/>
      <w:r w:rsidRPr="0058166F">
        <w:rPr>
          <w:rFonts w:cstheme="minorHAnsi"/>
          <w:i/>
          <w:iCs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  <w:lang w:val="en-US"/>
        </w:rPr>
        <w:t>Médica</w:t>
      </w:r>
      <w:proofErr w:type="spellEnd"/>
      <w:r w:rsidRPr="0058166F">
        <w:rPr>
          <w:rFonts w:cstheme="minorHAnsi"/>
          <w:i/>
          <w:iCs/>
          <w:sz w:val="18"/>
          <w:szCs w:val="18"/>
          <w:lang w:val="en-US"/>
        </w:rPr>
        <w:t xml:space="preserve"> Portuguesa</w:t>
      </w:r>
      <w:r w:rsidRPr="0058166F">
        <w:rPr>
          <w:rFonts w:cstheme="minorHAnsi"/>
          <w:i/>
          <w:sz w:val="18"/>
          <w:szCs w:val="18"/>
          <w:lang w:val="en-US"/>
        </w:rPr>
        <w:t>,</w:t>
      </w:r>
      <w:r w:rsidRPr="0058166F">
        <w:rPr>
          <w:rFonts w:cstheme="minorHAnsi"/>
          <w:bCs/>
          <w:sz w:val="18"/>
          <w:szCs w:val="18"/>
          <w:lang w:val="en-US"/>
        </w:rPr>
        <w:t xml:space="preserve"> 21: </w:t>
      </w:r>
      <w:r w:rsidRPr="0058166F">
        <w:rPr>
          <w:rFonts w:cstheme="minorHAnsi"/>
          <w:sz w:val="18"/>
          <w:szCs w:val="18"/>
          <w:lang w:val="en-US"/>
        </w:rPr>
        <w:t>161-170.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Beunen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Malina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 (1996).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Growth and biological maturation: relevance to athletic performance. In: </w:t>
      </w:r>
      <w:proofErr w:type="spellStart"/>
      <w:r w:rsidRPr="0054012C">
        <w:rPr>
          <w:rFonts w:cstheme="minorHAnsi"/>
          <w:sz w:val="18"/>
          <w:szCs w:val="18"/>
          <w:lang w:val="en-US"/>
        </w:rPr>
        <w:t>Oded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Bar-Or (Editor).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child and adolescent athlete.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US"/>
        </w:rPr>
        <w:t>Osney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Mead (Ox): </w:t>
      </w:r>
      <w:r w:rsidRPr="0054012C">
        <w:rPr>
          <w:rFonts w:cstheme="minorHAnsi"/>
          <w:i/>
          <w:sz w:val="18"/>
          <w:szCs w:val="18"/>
          <w:lang w:val="en-US"/>
        </w:rPr>
        <w:t>Blackwell Science</w:t>
      </w:r>
      <w:r w:rsidRPr="0054012C">
        <w:rPr>
          <w:rFonts w:cstheme="minorHAnsi"/>
          <w:sz w:val="18"/>
          <w:szCs w:val="18"/>
          <w:lang w:val="en-US"/>
        </w:rPr>
        <w:t>, 3-24.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Biddle, S. (2004). </w:t>
      </w:r>
      <w:r w:rsidRPr="0054012C">
        <w:rPr>
          <w:rFonts w:cstheme="minorHAnsi"/>
          <w:iCs/>
          <w:sz w:val="18"/>
          <w:szCs w:val="18"/>
          <w:lang w:val="en-US"/>
        </w:rPr>
        <w:t>Interventions and sedentary behavior: Future directions</w:t>
      </w:r>
      <w:r w:rsidRPr="0054012C">
        <w:rPr>
          <w:rFonts w:cstheme="minorHAnsi"/>
          <w:sz w:val="18"/>
          <w:szCs w:val="18"/>
          <w:lang w:val="en-US"/>
        </w:rPr>
        <w:t xml:space="preserve">. Paper presented at the </w:t>
      </w:r>
      <w:r w:rsidRPr="0054012C">
        <w:rPr>
          <w:rFonts w:cstheme="minorHAnsi"/>
          <w:i/>
          <w:sz w:val="18"/>
          <w:szCs w:val="18"/>
          <w:lang w:val="en-US"/>
        </w:rPr>
        <w:t>American College of Sports Medicine, Indianapolis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Bidlle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Cavill</w:t>
      </w:r>
      <w:proofErr w:type="spellEnd"/>
      <w:r w:rsidRPr="0054012C">
        <w:rPr>
          <w:rFonts w:cstheme="minorHAnsi"/>
          <w:sz w:val="18"/>
          <w:szCs w:val="18"/>
          <w:lang w:val="en-US"/>
        </w:rPr>
        <w:t>, N.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Young and active?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Young people and health enhancing physical activity: Evidence and implications</w:t>
      </w:r>
      <w:r w:rsidRPr="0054012C">
        <w:rPr>
          <w:rFonts w:cstheme="minorHAnsi"/>
          <w:sz w:val="18"/>
          <w:szCs w:val="18"/>
          <w:lang w:val="en-US"/>
        </w:rPr>
        <w:t xml:space="preserve">. London: </w:t>
      </w:r>
      <w:r w:rsidRPr="0054012C">
        <w:rPr>
          <w:rFonts w:cstheme="minorHAnsi"/>
          <w:i/>
          <w:sz w:val="18"/>
          <w:szCs w:val="18"/>
          <w:lang w:val="en-US"/>
        </w:rPr>
        <w:t xml:space="preserve">Health Education Authority.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Blair, S.; Clark, D.; Cureton, K.; Powell, K. (1989).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Exercise and fitness in childhood: implications for a lifetime of health. In: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Gisolfi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C.V., Lamb, D.R. </w:t>
      </w:r>
      <w:r w:rsidRPr="0054012C">
        <w:rPr>
          <w:rFonts w:cstheme="minorHAnsi"/>
          <w:i/>
          <w:sz w:val="18"/>
          <w:szCs w:val="18"/>
          <w:lang w:val="en-US"/>
        </w:rPr>
        <w:t>Perspectives in exercise science and sports medicine</w:t>
      </w:r>
      <w:r w:rsidRPr="0054012C">
        <w:rPr>
          <w:rFonts w:cstheme="minorHAnsi"/>
          <w:sz w:val="18"/>
          <w:szCs w:val="18"/>
          <w:lang w:val="en-US"/>
        </w:rPr>
        <w:t xml:space="preserve">. Indianapolis, Benchmark, v.2, p.40130: </w:t>
      </w:r>
      <w:proofErr w:type="gramStart"/>
      <w:r w:rsidRPr="0054012C">
        <w:rPr>
          <w:rFonts w:cstheme="minorHAnsi"/>
          <w:sz w:val="18"/>
          <w:szCs w:val="18"/>
          <w:lang w:val="en-US"/>
        </w:rPr>
        <w:t>Youth,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exercise and sport.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  <w:lang w:val="en-US"/>
        </w:rPr>
        <w:t xml:space="preserve">Blair, S.; Horton, E.; Leon, A.; Lee, I.; Drinkwater,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Dishman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R.; Mackey,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Kienholz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 M. (1996). </w:t>
      </w:r>
      <w:r w:rsidRPr="0054012C">
        <w:rPr>
          <w:rFonts w:cstheme="minorHAnsi"/>
          <w:iCs/>
          <w:sz w:val="18"/>
          <w:szCs w:val="18"/>
        </w:rPr>
        <w:t>Atividade física, nutrição e doenças crônicas</w:t>
      </w:r>
      <w:r w:rsidRPr="0054012C">
        <w:rPr>
          <w:rFonts w:cstheme="minorHAnsi"/>
          <w:sz w:val="18"/>
          <w:szCs w:val="18"/>
        </w:rPr>
        <w:t xml:space="preserve">. </w:t>
      </w:r>
      <w:r w:rsidRPr="0054012C">
        <w:rPr>
          <w:rFonts w:cstheme="minorHAnsi"/>
          <w:i/>
          <w:sz w:val="18"/>
          <w:szCs w:val="18"/>
        </w:rPr>
        <w:t xml:space="preserve">Medicine </w:t>
      </w:r>
      <w:proofErr w:type="spellStart"/>
      <w:r w:rsidRPr="0054012C">
        <w:rPr>
          <w:rFonts w:cstheme="minorHAnsi"/>
          <w:i/>
          <w:sz w:val="18"/>
          <w:szCs w:val="18"/>
        </w:rPr>
        <w:t>Science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Sports </w:t>
      </w:r>
      <w:proofErr w:type="spellStart"/>
      <w:r w:rsidRPr="0054012C">
        <w:rPr>
          <w:rFonts w:cstheme="minorHAnsi"/>
          <w:i/>
          <w:sz w:val="18"/>
          <w:szCs w:val="18"/>
        </w:rPr>
        <w:t>Exercise</w:t>
      </w:r>
      <w:proofErr w:type="spellEnd"/>
      <w:r w:rsidRPr="0054012C">
        <w:rPr>
          <w:rFonts w:cstheme="minorHAnsi"/>
          <w:i/>
          <w:sz w:val="18"/>
          <w:szCs w:val="18"/>
        </w:rPr>
        <w:t>,</w:t>
      </w:r>
      <w:r w:rsidRPr="0054012C">
        <w:rPr>
          <w:rFonts w:cstheme="minorHAnsi"/>
          <w:sz w:val="18"/>
          <w:szCs w:val="18"/>
        </w:rPr>
        <w:t xml:space="preserve"> </w:t>
      </w:r>
      <w:proofErr w:type="gramStart"/>
      <w:r w:rsidRPr="0054012C">
        <w:rPr>
          <w:rFonts w:cstheme="minorHAnsi"/>
          <w:sz w:val="18"/>
          <w:szCs w:val="18"/>
        </w:rPr>
        <w:t>28(3</w:t>
      </w:r>
      <w:proofErr w:type="gramEnd"/>
      <w:r w:rsidRPr="0054012C">
        <w:rPr>
          <w:rFonts w:cstheme="minorHAnsi"/>
          <w:sz w:val="18"/>
          <w:szCs w:val="18"/>
        </w:rPr>
        <w:t>): 335-49.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eastAsia="TimesNewRoman" w:cstheme="minorHAnsi"/>
          <w:sz w:val="18"/>
          <w:szCs w:val="18"/>
        </w:rPr>
        <w:t xml:space="preserve">Bodas, A. </w:t>
      </w:r>
      <w:proofErr w:type="spellStart"/>
      <w:r w:rsidRPr="0054012C">
        <w:rPr>
          <w:rFonts w:eastAsia="TimesNewRoman" w:cstheme="minorHAnsi"/>
          <w:i/>
          <w:sz w:val="18"/>
          <w:szCs w:val="18"/>
        </w:rPr>
        <w:t>et</w:t>
      </w:r>
      <w:proofErr w:type="spellEnd"/>
      <w:r w:rsidRPr="0054012C">
        <w:rPr>
          <w:rFonts w:eastAsia="TimesNewRoman" w:cstheme="minorHAnsi"/>
          <w:i/>
          <w:sz w:val="18"/>
          <w:szCs w:val="18"/>
        </w:rPr>
        <w:t xml:space="preserve"> al.</w:t>
      </w:r>
      <w:r w:rsidRPr="0054012C">
        <w:rPr>
          <w:rFonts w:eastAsia="TimesNewRoman" w:cstheme="minorHAnsi"/>
          <w:sz w:val="18"/>
          <w:szCs w:val="18"/>
        </w:rPr>
        <w:t xml:space="preserve"> (2006). </w:t>
      </w:r>
      <w:r w:rsidRPr="0054012C">
        <w:rPr>
          <w:rFonts w:eastAsia="TimesNewRoman" w:cstheme="minorHAnsi"/>
          <w:bCs/>
          <w:sz w:val="18"/>
          <w:szCs w:val="18"/>
        </w:rPr>
        <w:t>A influência da idade e da composição corporal na resistência, flexibilidade e força em crianças e jovens</w:t>
      </w:r>
      <w:r w:rsidRPr="0054012C">
        <w:rPr>
          <w:rFonts w:eastAsia="TimesNewRoman" w:cstheme="minorHAnsi"/>
          <w:sz w:val="18"/>
          <w:szCs w:val="18"/>
        </w:rPr>
        <w:t xml:space="preserve">. </w:t>
      </w:r>
      <w:r w:rsidRPr="0058166F">
        <w:rPr>
          <w:rFonts w:eastAsia="TimesNewRoman" w:cstheme="minorHAnsi"/>
          <w:i/>
          <w:sz w:val="18"/>
          <w:szCs w:val="18"/>
          <w:lang w:val="en-US"/>
        </w:rPr>
        <w:t>Fitness &amp; performance journal</w:t>
      </w:r>
      <w:r w:rsidRPr="0058166F">
        <w:rPr>
          <w:rFonts w:eastAsia="TimesNewRoman" w:cstheme="minorHAnsi"/>
          <w:sz w:val="18"/>
          <w:szCs w:val="18"/>
          <w:lang w:val="en-US"/>
        </w:rPr>
        <w:t xml:space="preserve">, v.5, nº3. </w:t>
      </w:r>
      <w:proofErr w:type="spellStart"/>
      <w:proofErr w:type="gramStart"/>
      <w:r w:rsidRPr="0058166F">
        <w:rPr>
          <w:rFonts w:eastAsia="TimesNewRoman" w:cstheme="minorHAnsi"/>
          <w:sz w:val="18"/>
          <w:szCs w:val="18"/>
          <w:lang w:val="en-US"/>
        </w:rPr>
        <w:t>maio</w:t>
      </w:r>
      <w:proofErr w:type="spellEnd"/>
      <w:r w:rsidRPr="0058166F">
        <w:rPr>
          <w:rFonts w:eastAsia="TimesNewRoman" w:cstheme="minorHAnsi"/>
          <w:sz w:val="18"/>
          <w:szCs w:val="18"/>
          <w:lang w:val="en-US"/>
        </w:rPr>
        <w:t>/</w:t>
      </w:r>
      <w:proofErr w:type="spellStart"/>
      <w:r w:rsidRPr="0058166F">
        <w:rPr>
          <w:rFonts w:eastAsia="TimesNewRoman" w:cstheme="minorHAnsi"/>
          <w:sz w:val="18"/>
          <w:szCs w:val="18"/>
          <w:lang w:val="en-US"/>
        </w:rPr>
        <w:t>junho</w:t>
      </w:r>
      <w:proofErr w:type="spellEnd"/>
      <w:proofErr w:type="gramEnd"/>
      <w:r w:rsidRPr="0058166F">
        <w:rPr>
          <w:rFonts w:eastAsia="TimesNewRoman" w:cstheme="minorHAnsi"/>
          <w:sz w:val="18"/>
          <w:szCs w:val="18"/>
          <w:lang w:val="en-US"/>
        </w:rPr>
        <w:t>: p. 155-160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s-AR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Bogt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T.;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Saskia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 A.; </w:t>
      </w:r>
      <w:r w:rsidRPr="0054012C">
        <w:rPr>
          <w:rFonts w:cstheme="minorHAnsi"/>
          <w:i/>
          <w:sz w:val="18"/>
          <w:szCs w:val="18"/>
          <w:lang w:val="es-AR"/>
        </w:rPr>
        <w:t>et al</w:t>
      </w:r>
      <w:r w:rsidRPr="0054012C">
        <w:rPr>
          <w:rFonts w:cstheme="minorHAnsi"/>
          <w:sz w:val="18"/>
          <w:szCs w:val="18"/>
          <w:lang w:val="es-AR"/>
        </w:rPr>
        <w:t xml:space="preserve">. </w:t>
      </w:r>
      <w:r w:rsidRPr="0054012C">
        <w:rPr>
          <w:rFonts w:cstheme="minorHAnsi"/>
          <w:sz w:val="18"/>
          <w:szCs w:val="18"/>
          <w:lang w:val="en-GB"/>
        </w:rPr>
        <w:t xml:space="preserve">(2006). Body mass index and body weight perception as risk factors for internalizing and externalizing problem behaviour among adolescents. </w:t>
      </w:r>
      <w:proofErr w:type="spellStart"/>
      <w:r w:rsidRPr="0054012C">
        <w:rPr>
          <w:rFonts w:cstheme="minorHAnsi"/>
          <w:i/>
          <w:sz w:val="18"/>
          <w:szCs w:val="18"/>
          <w:lang w:val="es-AR"/>
        </w:rPr>
        <w:t>Journal</w:t>
      </w:r>
      <w:proofErr w:type="spellEnd"/>
      <w:r w:rsidRPr="0054012C">
        <w:rPr>
          <w:rFonts w:cstheme="minorHAnsi"/>
          <w:i/>
          <w:sz w:val="18"/>
          <w:szCs w:val="18"/>
          <w:lang w:val="es-AR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s-AR"/>
        </w:rPr>
        <w:t>Adolescent</w:t>
      </w:r>
      <w:proofErr w:type="spellEnd"/>
      <w:r w:rsidRPr="0054012C">
        <w:rPr>
          <w:rFonts w:cstheme="minorHAnsi"/>
          <w:i/>
          <w:sz w:val="18"/>
          <w:szCs w:val="18"/>
          <w:lang w:val="es-AR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s-AR"/>
        </w:rPr>
        <w:t>Health</w:t>
      </w:r>
      <w:proofErr w:type="spellEnd"/>
      <w:r w:rsidRPr="0054012C">
        <w:rPr>
          <w:rFonts w:cstheme="minorHAnsi"/>
          <w:i/>
          <w:sz w:val="18"/>
          <w:szCs w:val="18"/>
          <w:lang w:val="es-AR"/>
        </w:rPr>
        <w:t>,</w:t>
      </w:r>
      <w:r w:rsidRPr="0054012C">
        <w:rPr>
          <w:rFonts w:cstheme="minorHAnsi"/>
          <w:sz w:val="18"/>
          <w:szCs w:val="18"/>
          <w:lang w:val="es-AR"/>
        </w:rPr>
        <w:t xml:space="preserve"> 39: 27-34.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Boreham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Riddoch</w:t>
      </w:r>
      <w:proofErr w:type="spellEnd"/>
      <w:r w:rsidRPr="0054012C">
        <w:rPr>
          <w:rFonts w:cstheme="minorHAnsi"/>
          <w:sz w:val="18"/>
          <w:szCs w:val="18"/>
          <w:lang w:val="en-US"/>
        </w:rPr>
        <w:t>, C. (2001).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physical activity, fitness and health of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Journal Sports Science</w:t>
      </w:r>
      <w:r w:rsidRPr="0054012C">
        <w:rPr>
          <w:rFonts w:cstheme="minorHAnsi"/>
          <w:sz w:val="18"/>
          <w:szCs w:val="18"/>
          <w:lang w:val="en-US"/>
        </w:rPr>
        <w:t>, 19:915-29.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Boreham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Twisk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Murray, L.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Cs/>
          <w:sz w:val="18"/>
          <w:szCs w:val="18"/>
          <w:lang w:val="en-US"/>
        </w:rPr>
        <w:t xml:space="preserve">Fitness, fatness, and coronary heart disease risk in adolescents: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theNorthern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 xml:space="preserve"> Ireland Young Hearts project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r w:rsidRPr="0058166F">
        <w:rPr>
          <w:rFonts w:cstheme="minorHAnsi"/>
          <w:i/>
          <w:sz w:val="18"/>
          <w:szCs w:val="18"/>
        </w:rPr>
        <w:t xml:space="preserve">Medicine </w:t>
      </w:r>
      <w:proofErr w:type="spellStart"/>
      <w:r w:rsidRPr="0058166F">
        <w:rPr>
          <w:rFonts w:cstheme="minorHAnsi"/>
          <w:i/>
          <w:sz w:val="18"/>
          <w:szCs w:val="18"/>
        </w:rPr>
        <w:t>Science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Sports </w:t>
      </w:r>
      <w:proofErr w:type="spellStart"/>
      <w:r w:rsidRPr="0058166F">
        <w:rPr>
          <w:rFonts w:cstheme="minorHAnsi"/>
          <w:i/>
          <w:sz w:val="18"/>
          <w:szCs w:val="18"/>
        </w:rPr>
        <w:t>Exercise</w:t>
      </w:r>
      <w:proofErr w:type="spellEnd"/>
      <w:r w:rsidRPr="0058166F">
        <w:rPr>
          <w:rFonts w:cstheme="minorHAnsi"/>
          <w:sz w:val="18"/>
          <w:szCs w:val="18"/>
        </w:rPr>
        <w:t xml:space="preserve">, 2001; </w:t>
      </w:r>
      <w:r w:rsidRPr="0058166F">
        <w:rPr>
          <w:rFonts w:cstheme="minorHAnsi"/>
          <w:bCs/>
          <w:sz w:val="18"/>
          <w:szCs w:val="18"/>
        </w:rPr>
        <w:t>33</w:t>
      </w:r>
      <w:r w:rsidRPr="0058166F">
        <w:rPr>
          <w:rFonts w:cstheme="minorHAnsi"/>
          <w:sz w:val="18"/>
          <w:szCs w:val="18"/>
        </w:rPr>
        <w:t>: 270-274.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Brites, D.; Cruz, R.; Lopes, </w:t>
      </w:r>
      <w:proofErr w:type="gramStart"/>
      <w:r w:rsidRPr="0054012C">
        <w:rPr>
          <w:rFonts w:cstheme="minorHAnsi"/>
          <w:sz w:val="18"/>
          <w:szCs w:val="18"/>
        </w:rPr>
        <w:t>S.;</w:t>
      </w:r>
      <w:proofErr w:type="gramEnd"/>
      <w:r w:rsidRPr="0054012C">
        <w:rPr>
          <w:rFonts w:cstheme="minorHAnsi"/>
          <w:sz w:val="18"/>
          <w:szCs w:val="18"/>
        </w:rPr>
        <w:t xml:space="preserve"> Martins, J. (2007). Obesidade nos adolescentes: estudo da prevalência e de fatores associados em estudantes do ensino secundário de duas escolas de Coimbra. </w:t>
      </w:r>
      <w:r w:rsidRPr="0054012C">
        <w:rPr>
          <w:rFonts w:cstheme="minorHAnsi"/>
          <w:i/>
          <w:iCs/>
          <w:sz w:val="18"/>
          <w:szCs w:val="18"/>
        </w:rPr>
        <w:t>Referência</w:t>
      </w:r>
      <w:r w:rsidRPr="0054012C">
        <w:rPr>
          <w:rFonts w:cstheme="minorHAnsi"/>
          <w:i/>
          <w:sz w:val="18"/>
          <w:szCs w:val="18"/>
        </w:rPr>
        <w:t xml:space="preserve">, </w:t>
      </w:r>
      <w:r w:rsidRPr="0054012C">
        <w:rPr>
          <w:rFonts w:cstheme="minorHAnsi"/>
          <w:bCs/>
          <w:i/>
          <w:sz w:val="18"/>
          <w:szCs w:val="18"/>
        </w:rPr>
        <w:t>II</w:t>
      </w:r>
      <w:r w:rsidRPr="0054012C">
        <w:rPr>
          <w:rFonts w:cstheme="minorHAnsi"/>
          <w:sz w:val="18"/>
          <w:szCs w:val="18"/>
        </w:rPr>
        <w:t>, 5, pp. 49-57.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</w:rPr>
        <w:t>Bruchon-Schweitzer</w:t>
      </w:r>
      <w:proofErr w:type="spellEnd"/>
      <w:r w:rsidRPr="0058166F">
        <w:rPr>
          <w:rFonts w:cstheme="minorHAnsi"/>
          <w:sz w:val="18"/>
          <w:szCs w:val="18"/>
        </w:rPr>
        <w:t xml:space="preserve">, M. (1990). </w:t>
      </w:r>
      <w:r w:rsidRPr="0058166F">
        <w:rPr>
          <w:rFonts w:cstheme="minorHAnsi"/>
          <w:iCs/>
          <w:sz w:val="18"/>
          <w:szCs w:val="18"/>
        </w:rPr>
        <w:t xml:space="preserve">Une </w:t>
      </w:r>
      <w:proofErr w:type="spellStart"/>
      <w:r w:rsidRPr="0058166F">
        <w:rPr>
          <w:rFonts w:cstheme="minorHAnsi"/>
          <w:iCs/>
          <w:sz w:val="18"/>
          <w:szCs w:val="18"/>
        </w:rPr>
        <w:t>psychologie</w:t>
      </w:r>
      <w:proofErr w:type="spellEnd"/>
      <w:r w:rsidRPr="0058166F">
        <w:rPr>
          <w:rFonts w:cstheme="minorHAnsi"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Cs/>
          <w:sz w:val="18"/>
          <w:szCs w:val="18"/>
        </w:rPr>
        <w:t>du</w:t>
      </w:r>
      <w:proofErr w:type="spellEnd"/>
      <w:r w:rsidRPr="0058166F">
        <w:rPr>
          <w:rFonts w:cstheme="minorHAnsi"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Cs/>
          <w:sz w:val="18"/>
          <w:szCs w:val="18"/>
        </w:rPr>
        <w:t>corps</w:t>
      </w:r>
      <w:proofErr w:type="spellEnd"/>
      <w:r w:rsidRPr="0058166F">
        <w:rPr>
          <w:rFonts w:cstheme="minorHAnsi"/>
          <w:iCs/>
          <w:sz w:val="18"/>
          <w:szCs w:val="18"/>
        </w:rPr>
        <w:t xml:space="preserve">. </w:t>
      </w:r>
      <w:r w:rsidRPr="0054012C">
        <w:rPr>
          <w:rFonts w:cstheme="minorHAnsi"/>
          <w:sz w:val="18"/>
          <w:szCs w:val="18"/>
        </w:rPr>
        <w:t xml:space="preserve">Paris: </w:t>
      </w:r>
      <w:proofErr w:type="spellStart"/>
      <w:r w:rsidRPr="0054012C">
        <w:rPr>
          <w:rFonts w:cstheme="minorHAnsi"/>
          <w:i/>
          <w:sz w:val="18"/>
          <w:szCs w:val="18"/>
        </w:rPr>
        <w:t>Presses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Universitaires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de France.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8166F">
        <w:rPr>
          <w:rFonts w:cstheme="minorHAnsi"/>
          <w:sz w:val="18"/>
          <w:szCs w:val="18"/>
        </w:rPr>
        <w:t>Buono</w:t>
      </w:r>
      <w:proofErr w:type="spellEnd"/>
      <w:r w:rsidRPr="0058166F">
        <w:rPr>
          <w:rFonts w:cstheme="minorHAnsi"/>
          <w:sz w:val="18"/>
          <w:szCs w:val="18"/>
        </w:rPr>
        <w:t xml:space="preserve">, M.; </w:t>
      </w:r>
      <w:proofErr w:type="spellStart"/>
      <w:r w:rsidRPr="0058166F">
        <w:rPr>
          <w:rFonts w:cstheme="minorHAnsi"/>
          <w:sz w:val="18"/>
          <w:szCs w:val="18"/>
        </w:rPr>
        <w:t>Roby</w:t>
      </w:r>
      <w:proofErr w:type="spellEnd"/>
      <w:r w:rsidRPr="0058166F">
        <w:rPr>
          <w:rFonts w:cstheme="minorHAnsi"/>
          <w:sz w:val="18"/>
          <w:szCs w:val="18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</w:rPr>
        <w:t>Micale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F.;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Sallis</w:t>
      </w:r>
      <w:proofErr w:type="spellEnd"/>
      <w:r w:rsidRPr="0058166F">
        <w:rPr>
          <w:rFonts w:cstheme="minorHAnsi"/>
          <w:sz w:val="18"/>
          <w:szCs w:val="18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</w:rPr>
        <w:t>Shephard</w:t>
      </w:r>
      <w:proofErr w:type="spellEnd"/>
      <w:r w:rsidRPr="0058166F">
        <w:rPr>
          <w:rFonts w:cstheme="minorHAnsi"/>
          <w:sz w:val="18"/>
          <w:szCs w:val="18"/>
        </w:rPr>
        <w:t xml:space="preserve">, E. (1991).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Validity and reliability of predicting maximum oxygen uptake via field tests in children and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Exercise Science</w:t>
      </w:r>
      <w:r w:rsidRPr="0054012C">
        <w:rPr>
          <w:rFonts w:cstheme="minorHAnsi"/>
          <w:sz w:val="18"/>
          <w:szCs w:val="18"/>
          <w:lang w:val="en-US"/>
        </w:rPr>
        <w:t>, 3(3): 250-255.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Cairney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J.; Hay, J. </w:t>
      </w:r>
      <w:r w:rsidRPr="0054012C">
        <w:rPr>
          <w:rFonts w:cstheme="minorHAnsi"/>
          <w:i/>
          <w:sz w:val="18"/>
          <w:szCs w:val="18"/>
          <w:lang w:val="es-AR"/>
        </w:rPr>
        <w:t>et al</w:t>
      </w:r>
      <w:r w:rsidRPr="0054012C">
        <w:rPr>
          <w:rFonts w:cstheme="minorHAnsi"/>
          <w:sz w:val="18"/>
          <w:szCs w:val="18"/>
          <w:lang w:val="es-AR"/>
        </w:rPr>
        <w:t xml:space="preserve">. </w:t>
      </w:r>
      <w:r w:rsidRPr="0054012C">
        <w:rPr>
          <w:rFonts w:cstheme="minorHAnsi"/>
          <w:sz w:val="18"/>
          <w:szCs w:val="18"/>
          <w:lang w:val="en-US"/>
        </w:rPr>
        <w:t xml:space="preserve">(2008). Generalized self-efficacy and performance on the </w:t>
      </w:r>
      <w:proofErr w:type="spellStart"/>
      <w:r w:rsidRPr="0054012C">
        <w:rPr>
          <w:rFonts w:cstheme="minorHAnsi"/>
          <w:sz w:val="18"/>
          <w:szCs w:val="18"/>
          <w:lang w:val="en-US"/>
        </w:rPr>
        <w:t>zn-metre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shuttle run in children's. </w:t>
      </w:r>
      <w:r w:rsidRPr="0054012C">
        <w:rPr>
          <w:rFonts w:cstheme="minorHAnsi"/>
          <w:i/>
          <w:sz w:val="18"/>
          <w:szCs w:val="18"/>
          <w:lang w:val="en-US"/>
        </w:rPr>
        <w:t>American Journal Human Biology,</w:t>
      </w:r>
      <w:r w:rsidRPr="0054012C">
        <w:rPr>
          <w:rFonts w:cstheme="minorHAnsi"/>
          <w:sz w:val="18"/>
          <w:szCs w:val="18"/>
          <w:lang w:val="en-US"/>
        </w:rPr>
        <w:t xml:space="preserve"> 20(2): 132-8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Carnethon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Gidding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Nehgme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R.; Sidney, S.; Jacobs, D.; Liu K. (2003).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Cardiorespiratory fitness in young adulthood and the development of cardiovascular disease risk factors. </w:t>
      </w:r>
      <w:r w:rsidRPr="0058166F">
        <w:rPr>
          <w:rStyle w:val="nfase"/>
          <w:rFonts w:cstheme="minorHAnsi"/>
          <w:i/>
          <w:sz w:val="18"/>
          <w:szCs w:val="18"/>
          <w:lang w:val="en-US"/>
        </w:rPr>
        <w:t>Journal of the American Medical Association</w:t>
      </w:r>
      <w:r w:rsidRPr="0058166F">
        <w:rPr>
          <w:rStyle w:val="nfase"/>
          <w:rFonts w:cstheme="minorHAnsi"/>
          <w:i/>
          <w:color w:val="222222"/>
          <w:sz w:val="18"/>
          <w:szCs w:val="18"/>
          <w:lang w:val="en-US"/>
        </w:rPr>
        <w:t>,</w:t>
      </w:r>
      <w:r w:rsidRPr="0054012C">
        <w:rPr>
          <w:rFonts w:cstheme="minorHAnsi"/>
          <w:sz w:val="18"/>
          <w:szCs w:val="18"/>
          <w:lang w:val="en-US"/>
        </w:rPr>
        <w:t xml:space="preserve"> 290:3092–100.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GB"/>
        </w:rPr>
        <w:lastRenderedPageBreak/>
        <w:t>Caspersen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C.; Pereira, M.; Curran, </w:t>
      </w:r>
      <w:r w:rsidRPr="0054012C">
        <w:rPr>
          <w:rStyle w:val="mandelbrotrefrag"/>
          <w:rFonts w:cstheme="minorHAnsi"/>
          <w:sz w:val="18"/>
          <w:szCs w:val="18"/>
          <w:lang w:val="en-GB"/>
        </w:rPr>
        <w:t>K.</w:t>
      </w:r>
      <w:r w:rsidRPr="0054012C">
        <w:rPr>
          <w:rFonts w:cstheme="minorHAnsi"/>
          <w:sz w:val="18"/>
          <w:szCs w:val="18"/>
          <w:lang w:val="en-GB"/>
        </w:rPr>
        <w:t xml:space="preserve"> (2000).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Changes in physical activity patterns in the United States, by sex and cross-sectional age.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Medicine and Science in Sports and Exercise</w:t>
      </w:r>
      <w:r w:rsidRPr="0054012C">
        <w:rPr>
          <w:rFonts w:cstheme="minorHAnsi"/>
          <w:sz w:val="18"/>
          <w:szCs w:val="18"/>
          <w:lang w:val="en-US"/>
        </w:rPr>
        <w:t>, 32, 1601-1609.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Caspersen</w:t>
      </w:r>
      <w:proofErr w:type="spellEnd"/>
      <w:r w:rsidRPr="0054012C">
        <w:rPr>
          <w:rFonts w:cstheme="minorHAnsi"/>
          <w:sz w:val="18"/>
          <w:szCs w:val="18"/>
          <w:lang w:val="en-US"/>
        </w:rPr>
        <w:t>, C.; Powell, K. &amp; Christenson, G. (1985).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Physical activity, exercise, and physical fitness: definitions and distinctions for health related research.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Public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Health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Reports</w:t>
      </w:r>
      <w:proofErr w:type="spellEnd"/>
      <w:r w:rsidRPr="0058166F">
        <w:rPr>
          <w:rFonts w:cstheme="minorHAnsi"/>
          <w:iCs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iCs/>
          <w:sz w:val="18"/>
          <w:szCs w:val="18"/>
        </w:rPr>
        <w:t>100</w:t>
      </w:r>
      <w:r w:rsidRPr="0058166F">
        <w:rPr>
          <w:rFonts w:cstheme="minorHAnsi"/>
          <w:sz w:val="18"/>
          <w:szCs w:val="18"/>
        </w:rPr>
        <w:t>(2</w:t>
      </w:r>
      <w:proofErr w:type="gramEnd"/>
      <w:r w:rsidRPr="0058166F">
        <w:rPr>
          <w:rFonts w:cstheme="minorHAnsi"/>
          <w:sz w:val="18"/>
          <w:szCs w:val="18"/>
        </w:rPr>
        <w:t>), 126-131.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</w:rPr>
        <w:t>Cataneo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4012C">
        <w:rPr>
          <w:rFonts w:cstheme="minorHAnsi"/>
          <w:sz w:val="18"/>
          <w:szCs w:val="18"/>
        </w:rPr>
        <w:t>C.;</w:t>
      </w:r>
      <w:proofErr w:type="gramEnd"/>
      <w:r w:rsidRPr="0054012C">
        <w:rPr>
          <w:rFonts w:cstheme="minorHAnsi"/>
          <w:sz w:val="18"/>
          <w:szCs w:val="18"/>
        </w:rPr>
        <w:t xml:space="preserve"> Carvalho, A.; Galindo, E. (2005). Obesidade e aspetos psicológicos: maturidade emocional, </w:t>
      </w:r>
      <w:proofErr w:type="spellStart"/>
      <w:r w:rsidRPr="0054012C">
        <w:rPr>
          <w:rFonts w:cstheme="minorHAnsi"/>
          <w:sz w:val="18"/>
          <w:szCs w:val="18"/>
        </w:rPr>
        <w:t>auto-conceito</w:t>
      </w:r>
      <w:proofErr w:type="spellEnd"/>
      <w:r w:rsidRPr="0054012C">
        <w:rPr>
          <w:rFonts w:cstheme="minorHAnsi"/>
          <w:sz w:val="18"/>
          <w:szCs w:val="18"/>
        </w:rPr>
        <w:t xml:space="preserve">, locus de </w:t>
      </w:r>
      <w:proofErr w:type="gramStart"/>
      <w:r w:rsidRPr="0054012C">
        <w:rPr>
          <w:rFonts w:cstheme="minorHAnsi"/>
          <w:sz w:val="18"/>
          <w:szCs w:val="18"/>
        </w:rPr>
        <w:t>controle</w:t>
      </w:r>
      <w:proofErr w:type="gramEnd"/>
      <w:r w:rsidRPr="0054012C">
        <w:rPr>
          <w:rFonts w:cstheme="minorHAnsi"/>
          <w:sz w:val="18"/>
          <w:szCs w:val="18"/>
        </w:rPr>
        <w:t xml:space="preserve"> e ansiedade.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Psicologia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: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Reflexão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e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Crítica</w:t>
      </w:r>
      <w:proofErr w:type="spellEnd"/>
      <w:r w:rsidRPr="0054012C">
        <w:rPr>
          <w:rFonts w:cstheme="minorHAnsi"/>
          <w:sz w:val="18"/>
          <w:szCs w:val="18"/>
          <w:lang w:val="en-US"/>
        </w:rPr>
        <w:t>, 18:39-46.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Cattaneo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 </w:t>
      </w:r>
      <w:r w:rsidRPr="0054012C">
        <w:rPr>
          <w:rFonts w:cstheme="minorHAnsi"/>
          <w:i/>
          <w:sz w:val="18"/>
          <w:szCs w:val="18"/>
          <w:lang w:val="en-US"/>
        </w:rPr>
        <w:t>et al</w:t>
      </w:r>
      <w:r w:rsidRPr="0054012C">
        <w:rPr>
          <w:rFonts w:cstheme="minorHAnsi"/>
          <w:sz w:val="18"/>
          <w:szCs w:val="18"/>
          <w:lang w:val="en-US"/>
        </w:rPr>
        <w:t xml:space="preserve">. (2009). Overweight and Obesity in infants and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pré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-school children in the European Union: a review of existing data. </w:t>
      </w:r>
      <w:r w:rsidRPr="0054012C">
        <w:rPr>
          <w:rFonts w:cstheme="minorHAnsi"/>
          <w:i/>
          <w:sz w:val="18"/>
          <w:szCs w:val="18"/>
          <w:lang w:val="en-US"/>
        </w:rPr>
        <w:t>Obesity Reviews</w:t>
      </w:r>
      <w:r w:rsidRPr="0054012C">
        <w:rPr>
          <w:rFonts w:cstheme="minorHAnsi"/>
          <w:sz w:val="18"/>
          <w:szCs w:val="18"/>
          <w:lang w:val="en-US"/>
        </w:rPr>
        <w:t>, 10,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Chatrath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,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Shenoy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Serratto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Thoele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, D. (2002).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Fitness of Urban American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Pedriatric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Cardiology</w:t>
      </w:r>
      <w:proofErr w:type="spellEnd"/>
      <w:r w:rsidRPr="0058166F">
        <w:rPr>
          <w:rFonts w:cstheme="minorHAnsi"/>
          <w:i/>
          <w:sz w:val="18"/>
          <w:szCs w:val="18"/>
        </w:rPr>
        <w:t>,</w:t>
      </w:r>
      <w:r w:rsidRPr="0058166F">
        <w:rPr>
          <w:rFonts w:cstheme="minorHAnsi"/>
          <w:sz w:val="18"/>
          <w:szCs w:val="18"/>
        </w:rPr>
        <w:t xml:space="preserve"> 23: 608-612.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</w:rPr>
        <w:t>Chiavegato</w:t>
      </w:r>
      <w:proofErr w:type="spellEnd"/>
      <w:r w:rsidRPr="0058166F">
        <w:rPr>
          <w:rFonts w:cstheme="minorHAnsi"/>
          <w:sz w:val="18"/>
          <w:szCs w:val="18"/>
        </w:rPr>
        <w:t xml:space="preserve">, L.; </w:t>
      </w:r>
      <w:proofErr w:type="spellStart"/>
      <w:r w:rsidRPr="0058166F">
        <w:rPr>
          <w:rFonts w:cstheme="minorHAnsi"/>
          <w:sz w:val="18"/>
          <w:szCs w:val="18"/>
        </w:rPr>
        <w:t>Faresin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S.;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Paisini</w:t>
      </w:r>
      <w:proofErr w:type="spellEnd"/>
      <w:r w:rsidRPr="0058166F">
        <w:rPr>
          <w:rFonts w:cstheme="minorHAnsi"/>
          <w:sz w:val="18"/>
          <w:szCs w:val="18"/>
        </w:rPr>
        <w:t xml:space="preserve">, D. (2005). </w:t>
      </w:r>
      <w:proofErr w:type="gramStart"/>
      <w:r w:rsidRPr="0054012C">
        <w:rPr>
          <w:rFonts w:cstheme="minorHAnsi"/>
          <w:sz w:val="18"/>
          <w:szCs w:val="18"/>
        </w:rPr>
        <w:t>Volumes, capacidades pulmonares e força muscular</w:t>
      </w:r>
      <w:proofErr w:type="gramEnd"/>
      <w:r w:rsidRPr="0054012C">
        <w:rPr>
          <w:rFonts w:cstheme="minorHAnsi"/>
          <w:sz w:val="18"/>
          <w:szCs w:val="18"/>
        </w:rPr>
        <w:t xml:space="preserve"> respiratória no pós-operatório de gastroplastia. </w:t>
      </w:r>
      <w:r w:rsidRPr="0054012C">
        <w:rPr>
          <w:rFonts w:cstheme="minorHAnsi"/>
          <w:bCs/>
          <w:i/>
          <w:sz w:val="18"/>
          <w:szCs w:val="18"/>
        </w:rPr>
        <w:t xml:space="preserve">Jornal Brasileiro </w:t>
      </w:r>
      <w:proofErr w:type="gramStart"/>
      <w:r w:rsidRPr="0054012C">
        <w:rPr>
          <w:rFonts w:cstheme="minorHAnsi"/>
          <w:bCs/>
          <w:i/>
          <w:sz w:val="18"/>
          <w:szCs w:val="18"/>
        </w:rPr>
        <w:t>Pneumologia</w:t>
      </w:r>
      <w:r w:rsidRPr="0054012C">
        <w:rPr>
          <w:rFonts w:cstheme="minorHAnsi"/>
          <w:bCs/>
          <w:sz w:val="18"/>
          <w:szCs w:val="18"/>
        </w:rPr>
        <w:t xml:space="preserve">,  </w:t>
      </w:r>
      <w:r w:rsidRPr="0054012C">
        <w:rPr>
          <w:rFonts w:cstheme="minorHAnsi"/>
          <w:sz w:val="18"/>
          <w:szCs w:val="18"/>
        </w:rPr>
        <w:t>v.</w:t>
      </w:r>
      <w:proofErr w:type="gramEnd"/>
      <w:r w:rsidRPr="0054012C">
        <w:rPr>
          <w:rFonts w:cstheme="minorHAnsi"/>
          <w:sz w:val="18"/>
          <w:szCs w:val="18"/>
        </w:rPr>
        <w:t xml:space="preserve">31, n. 2, p. 125-32.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8166F">
        <w:rPr>
          <w:rFonts w:cstheme="minorHAnsi"/>
          <w:sz w:val="18"/>
          <w:szCs w:val="18"/>
        </w:rPr>
        <w:t>Christensen</w:t>
      </w:r>
      <w:proofErr w:type="spellEnd"/>
      <w:r w:rsidRPr="0058166F">
        <w:rPr>
          <w:rFonts w:cstheme="minorHAnsi"/>
          <w:sz w:val="18"/>
          <w:szCs w:val="18"/>
        </w:rPr>
        <w:t xml:space="preserve">, D.; Eis, J.; </w:t>
      </w:r>
      <w:proofErr w:type="spellStart"/>
      <w:r w:rsidRPr="0058166F">
        <w:rPr>
          <w:rFonts w:cstheme="minorHAnsi"/>
          <w:sz w:val="18"/>
          <w:szCs w:val="18"/>
        </w:rPr>
        <w:t>Hansen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A.;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Larsson</w:t>
      </w:r>
      <w:proofErr w:type="spellEnd"/>
      <w:r w:rsidRPr="0058166F">
        <w:rPr>
          <w:rFonts w:cstheme="minorHAnsi"/>
          <w:sz w:val="18"/>
          <w:szCs w:val="18"/>
        </w:rPr>
        <w:t xml:space="preserve">, M.; </w:t>
      </w:r>
      <w:proofErr w:type="spellStart"/>
      <w:r w:rsidRPr="0058166F">
        <w:rPr>
          <w:rFonts w:cstheme="minorHAnsi"/>
          <w:sz w:val="18"/>
          <w:szCs w:val="18"/>
        </w:rPr>
        <w:t>Mwaniki</w:t>
      </w:r>
      <w:proofErr w:type="spellEnd"/>
      <w:r w:rsidRPr="0058166F">
        <w:rPr>
          <w:rFonts w:cstheme="minorHAnsi"/>
          <w:sz w:val="18"/>
          <w:szCs w:val="18"/>
        </w:rPr>
        <w:t xml:space="preserve">, D.; </w:t>
      </w:r>
      <w:proofErr w:type="spellStart"/>
      <w:r w:rsidRPr="0058166F">
        <w:rPr>
          <w:rFonts w:cstheme="minorHAnsi"/>
          <w:sz w:val="18"/>
          <w:szCs w:val="18"/>
        </w:rPr>
        <w:t>Kilonzo</w:t>
      </w:r>
      <w:proofErr w:type="spellEnd"/>
      <w:r w:rsidRPr="0058166F">
        <w:rPr>
          <w:rFonts w:cstheme="minorHAnsi"/>
          <w:sz w:val="18"/>
          <w:szCs w:val="18"/>
        </w:rPr>
        <w:t xml:space="preserve">, B.; </w:t>
      </w:r>
      <w:proofErr w:type="spellStart"/>
      <w:r w:rsidRPr="0058166F">
        <w:rPr>
          <w:rFonts w:cstheme="minorHAnsi"/>
          <w:sz w:val="18"/>
          <w:szCs w:val="18"/>
        </w:rPr>
        <w:t>Tetens</w:t>
      </w:r>
      <w:proofErr w:type="spellEnd"/>
      <w:r w:rsidRPr="0058166F">
        <w:rPr>
          <w:rFonts w:cstheme="minorHAnsi"/>
          <w:sz w:val="18"/>
          <w:szCs w:val="18"/>
        </w:rPr>
        <w:t xml:space="preserve">, I.; </w:t>
      </w:r>
      <w:proofErr w:type="spellStart"/>
      <w:r w:rsidRPr="0058166F">
        <w:rPr>
          <w:rFonts w:cstheme="minorHAnsi"/>
          <w:sz w:val="18"/>
          <w:szCs w:val="18"/>
        </w:rPr>
        <w:t>Boit</w:t>
      </w:r>
      <w:proofErr w:type="spellEnd"/>
      <w:r w:rsidRPr="0058166F">
        <w:rPr>
          <w:rFonts w:cstheme="minorHAnsi"/>
          <w:sz w:val="18"/>
          <w:szCs w:val="18"/>
        </w:rPr>
        <w:t xml:space="preserve">, M.; </w:t>
      </w:r>
      <w:proofErr w:type="spellStart"/>
      <w:r w:rsidRPr="0058166F">
        <w:rPr>
          <w:rFonts w:cstheme="minorHAnsi"/>
          <w:sz w:val="18"/>
          <w:szCs w:val="18"/>
        </w:rPr>
        <w:t>Kaduka</w:t>
      </w:r>
      <w:proofErr w:type="spellEnd"/>
      <w:r w:rsidRPr="0058166F">
        <w:rPr>
          <w:rFonts w:cstheme="minorHAnsi"/>
          <w:sz w:val="18"/>
          <w:szCs w:val="18"/>
        </w:rPr>
        <w:t xml:space="preserve">, L.; </w:t>
      </w:r>
      <w:proofErr w:type="spellStart"/>
      <w:r w:rsidRPr="0058166F">
        <w:rPr>
          <w:rFonts w:cstheme="minorHAnsi"/>
          <w:sz w:val="18"/>
          <w:szCs w:val="18"/>
        </w:rPr>
        <w:t>Borch-Johnsen</w:t>
      </w:r>
      <w:proofErr w:type="spellEnd"/>
      <w:r w:rsidRPr="0058166F">
        <w:rPr>
          <w:rFonts w:cstheme="minorHAnsi"/>
          <w:sz w:val="18"/>
          <w:szCs w:val="18"/>
        </w:rPr>
        <w:t xml:space="preserve">, K.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et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al.</w:t>
      </w:r>
      <w:r w:rsidRPr="0058166F">
        <w:rPr>
          <w:rFonts w:cstheme="minorHAnsi"/>
          <w:iCs/>
          <w:sz w:val="18"/>
          <w:szCs w:val="18"/>
        </w:rPr>
        <w:t xml:space="preserve"> </w:t>
      </w:r>
      <w:r w:rsidRPr="0054012C">
        <w:rPr>
          <w:rFonts w:cstheme="minorHAnsi"/>
          <w:iCs/>
          <w:sz w:val="18"/>
          <w:szCs w:val="18"/>
          <w:lang w:val="en-US"/>
        </w:rPr>
        <w:t xml:space="preserve">(2008). </w:t>
      </w:r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bCs/>
          <w:sz w:val="18"/>
          <w:szCs w:val="18"/>
          <w:lang w:val="en-US"/>
        </w:rPr>
        <w:t xml:space="preserve">Obesity and regional fat distribution in Kenyan populations: impact of ethnicity and urbanization. </w:t>
      </w:r>
      <w:proofErr w:type="spellStart"/>
      <w:r w:rsidRPr="0054012C">
        <w:rPr>
          <w:rFonts w:cstheme="minorHAnsi"/>
          <w:i/>
          <w:iCs/>
          <w:sz w:val="18"/>
          <w:szCs w:val="18"/>
          <w:lang w:val="en-US"/>
        </w:rPr>
        <w:t>Annal</w:t>
      </w:r>
      <w:proofErr w:type="spellEnd"/>
      <w:r w:rsidRPr="0054012C">
        <w:rPr>
          <w:rFonts w:cstheme="minorHAnsi"/>
          <w:i/>
          <w:iCs/>
          <w:sz w:val="18"/>
          <w:szCs w:val="18"/>
          <w:lang w:val="en-US"/>
        </w:rPr>
        <w:t xml:space="preserve"> of Human Biology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>35(2):</w:t>
      </w:r>
      <w:r w:rsidRPr="0054012C">
        <w:rPr>
          <w:rFonts w:cstheme="minorHAnsi"/>
          <w:sz w:val="18"/>
          <w:szCs w:val="18"/>
          <w:lang w:val="en-US"/>
        </w:rPr>
        <w:t>232-249.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Church, T.;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LaMonte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Barlow, C. </w:t>
      </w:r>
      <w:proofErr w:type="gramStart"/>
      <w:r w:rsidRPr="0054012C">
        <w:rPr>
          <w:rFonts w:cstheme="minorHAnsi"/>
          <w:sz w:val="18"/>
          <w:szCs w:val="18"/>
          <w:lang w:val="en-US"/>
        </w:rPr>
        <w:t>&amp;  Blair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, S. (2005). Cardiorespiratory fitness and body mass index as predictors of cardiovascular disease mortality among men with diabetes. </w:t>
      </w:r>
      <w:r w:rsidRPr="0054012C">
        <w:rPr>
          <w:rFonts w:cstheme="minorHAnsi"/>
          <w:i/>
          <w:sz w:val="18"/>
          <w:szCs w:val="18"/>
          <w:lang w:val="en-US"/>
        </w:rPr>
        <w:t>Archives of Internal Medicine</w:t>
      </w:r>
      <w:r w:rsidRPr="0054012C">
        <w:rPr>
          <w:rFonts w:cstheme="minorHAnsi"/>
          <w:sz w:val="18"/>
          <w:szCs w:val="18"/>
          <w:lang w:val="en-US"/>
        </w:rPr>
        <w:t>, 165 (18), 2114-2120.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Cole, T.;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Bellizi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Flegal</w:t>
      </w:r>
      <w:proofErr w:type="spellEnd"/>
      <w:r w:rsidRPr="0054012C">
        <w:rPr>
          <w:rFonts w:cstheme="minorHAnsi"/>
          <w:sz w:val="18"/>
          <w:szCs w:val="18"/>
          <w:lang w:val="en-US"/>
        </w:rPr>
        <w:t>, K.; Dietz, W.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Establishing a standard definition for child overweight and obesity Worldwide.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International Survey.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British Medical Journal</w:t>
      </w:r>
      <w:r w:rsidRPr="0054012C">
        <w:rPr>
          <w:rFonts w:cstheme="minorHAnsi"/>
          <w:sz w:val="18"/>
          <w:szCs w:val="18"/>
          <w:lang w:val="en-US"/>
        </w:rPr>
        <w:t>, 320, 1-6.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Collins, M. (1991).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Body figure perceptions and preferences among preadolescent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International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Journal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of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Eating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Disorders</w:t>
      </w:r>
      <w:proofErr w:type="spellEnd"/>
      <w:r w:rsidRPr="0054012C">
        <w:rPr>
          <w:rFonts w:cstheme="minorHAnsi"/>
          <w:sz w:val="18"/>
          <w:szCs w:val="18"/>
        </w:rPr>
        <w:t>, 10 (2): 208-17.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</w:rPr>
        <w:t>Cooper</w:t>
      </w:r>
      <w:proofErr w:type="spellEnd"/>
      <w:r w:rsidRPr="0054012C">
        <w:rPr>
          <w:rFonts w:cstheme="minorHAnsi"/>
          <w:sz w:val="18"/>
          <w:szCs w:val="18"/>
        </w:rPr>
        <w:t xml:space="preserve">, K. (1972). Aptidão física em qualquer idade. 4a edição, </w:t>
      </w:r>
      <w:proofErr w:type="spellStart"/>
      <w:r w:rsidRPr="0054012C">
        <w:rPr>
          <w:rFonts w:cstheme="minorHAnsi"/>
          <w:i/>
          <w:sz w:val="18"/>
          <w:szCs w:val="18"/>
        </w:rPr>
        <w:t>Forum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Editora, Rio de Janeiro.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Correia, J. (2003). </w:t>
      </w:r>
      <w:proofErr w:type="spellStart"/>
      <w:r w:rsidRPr="0054012C">
        <w:rPr>
          <w:rFonts w:cstheme="minorHAnsi"/>
          <w:iCs/>
          <w:sz w:val="18"/>
          <w:szCs w:val="18"/>
        </w:rPr>
        <w:t>Percepção</w:t>
      </w:r>
      <w:proofErr w:type="spellEnd"/>
      <w:r w:rsidRPr="0054012C">
        <w:rPr>
          <w:rFonts w:cstheme="minorHAnsi"/>
          <w:iCs/>
          <w:sz w:val="18"/>
          <w:szCs w:val="18"/>
        </w:rPr>
        <w:t xml:space="preserve">, Satisfação com a Imagem Corporal e </w:t>
      </w:r>
      <w:proofErr w:type="spellStart"/>
      <w:r w:rsidRPr="0054012C">
        <w:rPr>
          <w:rFonts w:cstheme="minorHAnsi"/>
          <w:iCs/>
          <w:sz w:val="18"/>
          <w:szCs w:val="18"/>
        </w:rPr>
        <w:t>Auto-Estima</w:t>
      </w:r>
      <w:proofErr w:type="spellEnd"/>
      <w:r w:rsidRPr="0054012C">
        <w:rPr>
          <w:rFonts w:cstheme="minorHAnsi"/>
          <w:iCs/>
          <w:sz w:val="18"/>
          <w:szCs w:val="18"/>
        </w:rPr>
        <w:t xml:space="preserve">. Estudo comparativo em idosos de ambos os sexos praticantes e não praticantes de atividade física. </w:t>
      </w:r>
      <w:r w:rsidRPr="0054012C">
        <w:rPr>
          <w:rFonts w:cstheme="minorHAnsi"/>
          <w:sz w:val="18"/>
          <w:szCs w:val="18"/>
        </w:rPr>
        <w:t xml:space="preserve">Porto: J. Correia. </w:t>
      </w:r>
      <w:r w:rsidRPr="0054012C">
        <w:rPr>
          <w:rFonts w:cstheme="minorHAnsi"/>
          <w:i/>
          <w:sz w:val="18"/>
          <w:szCs w:val="18"/>
        </w:rPr>
        <w:t>Dissertação de Mestrado apresentada à Faculdade de Ciências do Desporto e de Educação Física da Universidade do Porto.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Cureton, K. (1976). Determinants of running and walking endurance performance in children: Analysis of a path model. </w:t>
      </w:r>
      <w:r w:rsidRPr="0054012C">
        <w:rPr>
          <w:rFonts w:cstheme="minorHAnsi"/>
          <w:i/>
          <w:sz w:val="18"/>
          <w:szCs w:val="18"/>
          <w:lang w:val="en-US"/>
        </w:rPr>
        <w:t>Unpublished doctoral dissertation, University of Illinois at Urbana Champaign, Champaign, Illinois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Cureton, K.; Plowman, S. (2007).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FitnessGram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Reference Guide – Aerobic Capacity Assessments, 6686,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The</w:t>
      </w:r>
      <w:proofErr w:type="gramEnd"/>
      <w:r w:rsidRPr="0054012C">
        <w:rPr>
          <w:rFonts w:cstheme="minorHAnsi"/>
          <w:i/>
          <w:sz w:val="18"/>
          <w:szCs w:val="18"/>
          <w:lang w:val="en-US"/>
        </w:rPr>
        <w:t xml:space="preserve"> Cooper Institute</w:t>
      </w:r>
      <w:r w:rsidRPr="0054012C">
        <w:rPr>
          <w:rFonts w:cstheme="minorHAnsi"/>
          <w:sz w:val="18"/>
          <w:szCs w:val="18"/>
          <w:lang w:val="en-US"/>
        </w:rPr>
        <w:t>, Dallas TX, 120.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Daniels,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Khoury</w:t>
      </w:r>
      <w:proofErr w:type="spellEnd"/>
      <w:r w:rsidRPr="0054012C">
        <w:rPr>
          <w:rFonts w:cstheme="minorHAnsi"/>
          <w:sz w:val="18"/>
          <w:szCs w:val="18"/>
          <w:lang w:val="en-US"/>
        </w:rPr>
        <w:t>, P.; Morrison, J. (1997).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The utility of body mass index as a measure of body fatness in children and adolescents: difference by race and gender. </w:t>
      </w:r>
      <w:r w:rsidRPr="0054012C">
        <w:rPr>
          <w:rFonts w:cstheme="minorHAnsi"/>
          <w:i/>
          <w:sz w:val="18"/>
          <w:szCs w:val="18"/>
          <w:lang w:val="en-US"/>
        </w:rPr>
        <w:t>Pediatrics</w:t>
      </w:r>
      <w:r w:rsidRPr="0054012C">
        <w:rPr>
          <w:rFonts w:cstheme="minorHAnsi"/>
          <w:sz w:val="18"/>
          <w:szCs w:val="18"/>
          <w:lang w:val="en-US"/>
        </w:rPr>
        <w:t xml:space="preserve">, 99: 804–807.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Davis.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Gance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-Cleveland,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Hassink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Johnson,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Paradis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Reniscow</w:t>
      </w:r>
      <w:proofErr w:type="spellEnd"/>
      <w:r w:rsidRPr="0054012C">
        <w:rPr>
          <w:rFonts w:cstheme="minorHAnsi"/>
          <w:sz w:val="18"/>
          <w:szCs w:val="18"/>
          <w:lang w:val="en-US"/>
        </w:rPr>
        <w:t>, (2007).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Recommendation for prevention of childhood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iCs/>
          <w:sz w:val="18"/>
          <w:szCs w:val="18"/>
          <w:lang w:val="en-US"/>
        </w:rPr>
        <w:t>Pediatrics</w:t>
      </w:r>
      <w:r w:rsidRPr="0054012C">
        <w:rPr>
          <w:rFonts w:cstheme="minorHAnsi"/>
          <w:sz w:val="18"/>
          <w:szCs w:val="18"/>
          <w:lang w:val="en-US"/>
        </w:rPr>
        <w:t>, 120 (Suppl. 4); S229-S253.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Dencker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Thorsson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O.;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Karlsson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Gender differences and determinants of aerobic fitness in children aged 8–11 years. </w:t>
      </w:r>
      <w:r w:rsidRPr="0054012C">
        <w:rPr>
          <w:rFonts w:cstheme="minorHAnsi"/>
          <w:i/>
          <w:sz w:val="18"/>
          <w:szCs w:val="18"/>
          <w:lang w:val="en-US"/>
        </w:rPr>
        <w:t>European Journal of Applied Physiology</w:t>
      </w:r>
      <w:r w:rsidRPr="0054012C">
        <w:rPr>
          <w:rFonts w:cstheme="minorHAnsi"/>
          <w:sz w:val="18"/>
          <w:szCs w:val="18"/>
          <w:lang w:val="en-US"/>
        </w:rPr>
        <w:t>, 99, 19–26.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Dennison, B.; Strauss, J.; Mellitus,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Charney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Childhood Physical Fitness Test: predictor of adult physical activity levels? </w:t>
      </w:r>
      <w:r w:rsidRPr="0054012C">
        <w:rPr>
          <w:rFonts w:cstheme="minorHAnsi"/>
          <w:i/>
          <w:sz w:val="18"/>
          <w:szCs w:val="18"/>
          <w:lang w:val="en-US"/>
        </w:rPr>
        <w:t>Pediatrics</w:t>
      </w:r>
      <w:r w:rsidRPr="0054012C">
        <w:rPr>
          <w:rFonts w:cstheme="minorHAnsi"/>
          <w:sz w:val="18"/>
          <w:szCs w:val="18"/>
          <w:lang w:val="en-US"/>
        </w:rPr>
        <w:t>, 82 (2): 324-330.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Dietz, W.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Critical periods in childhood for the development of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American Journal of Clinical Nutrition,</w:t>
      </w:r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 xml:space="preserve">1994; </w:t>
      </w:r>
      <w:r w:rsidRPr="0054012C">
        <w:rPr>
          <w:rFonts w:cstheme="minorHAnsi"/>
          <w:bCs/>
          <w:sz w:val="18"/>
          <w:szCs w:val="18"/>
          <w:lang w:val="en-US"/>
        </w:rPr>
        <w:t xml:space="preserve">59: </w:t>
      </w:r>
      <w:r w:rsidRPr="0054012C">
        <w:rPr>
          <w:rFonts w:cstheme="minorHAnsi"/>
          <w:sz w:val="18"/>
          <w:szCs w:val="18"/>
          <w:lang w:val="en-US"/>
        </w:rPr>
        <w:t>955-959.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lastRenderedPageBreak/>
        <w:t xml:space="preserve">Dietz,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Bellizzi</w:t>
      </w:r>
      <w:proofErr w:type="spellEnd"/>
      <w:r w:rsidRPr="0054012C">
        <w:rPr>
          <w:rFonts w:cstheme="minorHAnsi"/>
          <w:sz w:val="18"/>
          <w:szCs w:val="18"/>
          <w:lang w:val="en-US"/>
        </w:rPr>
        <w:t>, M. (1999).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Introduction: the use of body mass index to assess obesity in children.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American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Journal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of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Clinical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Nutrition</w:t>
      </w:r>
      <w:proofErr w:type="spellEnd"/>
      <w:r w:rsidRPr="0058166F">
        <w:rPr>
          <w:rFonts w:cstheme="minorHAnsi"/>
          <w:i/>
          <w:iCs/>
          <w:sz w:val="18"/>
          <w:szCs w:val="18"/>
        </w:rPr>
        <w:t>,</w:t>
      </w:r>
      <w:r w:rsidRPr="0058166F">
        <w:rPr>
          <w:rFonts w:cstheme="minorHAnsi"/>
          <w:sz w:val="18"/>
          <w:szCs w:val="18"/>
        </w:rPr>
        <w:t xml:space="preserve"> 70 (1999) 123S-5S.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Diniz, J. (1998). Aptidão física e saúde – Desafios </w:t>
      </w:r>
      <w:proofErr w:type="gramStart"/>
      <w:r w:rsidRPr="0054012C">
        <w:rPr>
          <w:rFonts w:cstheme="minorHAnsi"/>
          <w:sz w:val="18"/>
          <w:szCs w:val="18"/>
        </w:rPr>
        <w:t>para</w:t>
      </w:r>
      <w:proofErr w:type="gramEnd"/>
      <w:r w:rsidRPr="0054012C">
        <w:rPr>
          <w:rFonts w:cstheme="minorHAnsi"/>
          <w:sz w:val="18"/>
          <w:szCs w:val="18"/>
        </w:rPr>
        <w:t xml:space="preserve"> a educação física. In Neil </w:t>
      </w:r>
      <w:proofErr w:type="spellStart"/>
      <w:r w:rsidRPr="0054012C">
        <w:rPr>
          <w:rFonts w:cstheme="minorHAnsi"/>
          <w:sz w:val="18"/>
          <w:szCs w:val="18"/>
        </w:rPr>
        <w:t>Amstrong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</w:t>
      </w:r>
      <w:r w:rsidRPr="0054012C">
        <w:rPr>
          <w:rFonts w:cstheme="minorHAnsi"/>
          <w:sz w:val="18"/>
          <w:szCs w:val="18"/>
        </w:rPr>
        <w:t xml:space="preserve">. (Eds.), </w:t>
      </w:r>
      <w:r w:rsidRPr="0054012C">
        <w:rPr>
          <w:rFonts w:cstheme="minorHAnsi"/>
          <w:i/>
          <w:iCs/>
          <w:sz w:val="18"/>
          <w:szCs w:val="18"/>
        </w:rPr>
        <w:t>A educação para a saúde</w:t>
      </w:r>
      <w:r w:rsidRPr="0054012C">
        <w:rPr>
          <w:rFonts w:cstheme="minorHAnsi"/>
          <w:i/>
          <w:sz w:val="18"/>
          <w:szCs w:val="18"/>
        </w:rPr>
        <w:t xml:space="preserve">. Lisboa: </w:t>
      </w:r>
      <w:proofErr w:type="spellStart"/>
      <w:r w:rsidRPr="0054012C">
        <w:rPr>
          <w:rFonts w:cstheme="minorHAnsi"/>
          <w:i/>
          <w:sz w:val="18"/>
          <w:szCs w:val="18"/>
        </w:rPr>
        <w:t>Omniserviços</w:t>
      </w:r>
      <w:proofErr w:type="spellEnd"/>
      <w:r w:rsidRPr="0054012C">
        <w:rPr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Dishman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R.; Washburn, R. &amp; Heath, G.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 and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In R.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Dishman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 Washburn &amp; G. Heath (Eds.), </w:t>
      </w:r>
      <w:r w:rsidRPr="0054012C">
        <w:rPr>
          <w:rFonts w:cstheme="minorHAnsi"/>
          <w:iCs/>
          <w:sz w:val="18"/>
          <w:szCs w:val="18"/>
          <w:lang w:val="en-US"/>
        </w:rPr>
        <w:t>Physical Activity Epidemiology.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 xml:space="preserve">Champaign, IL: </w:t>
      </w:r>
      <w:r w:rsidRPr="0054012C">
        <w:rPr>
          <w:rFonts w:cstheme="minorHAnsi"/>
          <w:i/>
          <w:sz w:val="18"/>
          <w:szCs w:val="18"/>
          <w:lang w:val="en-US"/>
        </w:rPr>
        <w:t>Humans Kinetics.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Dornbusch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Carlsmith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Duncan, P.; Gross, R.; Martin, J.; Ritter, P.; Siegel-</w:t>
      </w:r>
      <w:proofErr w:type="spellStart"/>
      <w:r w:rsidRPr="0054012C">
        <w:rPr>
          <w:rFonts w:cstheme="minorHAnsi"/>
          <w:sz w:val="18"/>
          <w:szCs w:val="18"/>
          <w:lang w:val="en-US"/>
        </w:rPr>
        <w:t>Gorelik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 (1984).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Sexual maturation, social class, and the desire to be thin among adolescent females.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Journal of Developmental and Behavioral Pediatrics</w:t>
      </w:r>
      <w:r w:rsidRPr="0054012C">
        <w:rPr>
          <w:rFonts w:cstheme="minorHAnsi"/>
          <w:iCs/>
          <w:sz w:val="18"/>
          <w:szCs w:val="18"/>
          <w:lang w:val="en-US"/>
        </w:rPr>
        <w:t>, 5</w:t>
      </w:r>
      <w:r w:rsidRPr="0054012C">
        <w:rPr>
          <w:rFonts w:cstheme="minorHAnsi"/>
          <w:sz w:val="18"/>
          <w:szCs w:val="18"/>
          <w:lang w:val="en-US"/>
        </w:rPr>
        <w:t xml:space="preserve">, 308–314.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Drachler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M. </w:t>
      </w:r>
      <w:r w:rsidRPr="0058166F">
        <w:rPr>
          <w:rFonts w:cstheme="minorHAnsi"/>
          <w:i/>
          <w:sz w:val="18"/>
          <w:szCs w:val="18"/>
          <w:lang w:val="en-US"/>
        </w:rPr>
        <w:t>et al.</w:t>
      </w:r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</w:rPr>
        <w:t>(2003).</w:t>
      </w:r>
      <w:proofErr w:type="gramEnd"/>
      <w:r w:rsidRPr="0054012C">
        <w:rPr>
          <w:rFonts w:cstheme="minorHAnsi"/>
          <w:sz w:val="18"/>
          <w:szCs w:val="18"/>
        </w:rPr>
        <w:t xml:space="preserve"> Fatores de risco para sobrepeso em crianças no Sul do Brasil; </w:t>
      </w:r>
      <w:r w:rsidRPr="0054012C">
        <w:rPr>
          <w:rFonts w:cstheme="minorHAnsi"/>
          <w:i/>
          <w:sz w:val="18"/>
          <w:szCs w:val="18"/>
        </w:rPr>
        <w:t>Cadernos de Saúde Pública</w:t>
      </w:r>
      <w:r w:rsidRPr="0054012C">
        <w:rPr>
          <w:rFonts w:cstheme="minorHAnsi"/>
          <w:sz w:val="18"/>
          <w:szCs w:val="18"/>
        </w:rPr>
        <w:t xml:space="preserve">, vol.19 nº4 Rio de Janeiro </w:t>
      </w:r>
      <w:proofErr w:type="spellStart"/>
      <w:r w:rsidRPr="0054012C">
        <w:rPr>
          <w:rFonts w:cstheme="minorHAnsi"/>
          <w:sz w:val="18"/>
          <w:szCs w:val="18"/>
        </w:rPr>
        <w:t>July</w:t>
      </w:r>
      <w:proofErr w:type="spellEnd"/>
      <w:r w:rsidRPr="0054012C">
        <w:rPr>
          <w:rFonts w:cstheme="minorHAnsi"/>
          <w:sz w:val="18"/>
          <w:szCs w:val="18"/>
        </w:rPr>
        <w:t>/</w:t>
      </w:r>
      <w:proofErr w:type="spellStart"/>
      <w:r w:rsidRPr="0054012C">
        <w:rPr>
          <w:rFonts w:cstheme="minorHAnsi"/>
          <w:sz w:val="18"/>
          <w:szCs w:val="18"/>
        </w:rPr>
        <w:t>Aug</w:t>
      </w:r>
      <w:proofErr w:type="spellEnd"/>
      <w:r w:rsidRPr="0054012C">
        <w:rPr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Duarte, </w:t>
      </w:r>
      <w:proofErr w:type="gramStart"/>
      <w:r w:rsidRPr="0054012C">
        <w:rPr>
          <w:rFonts w:cstheme="minorHAnsi"/>
          <w:sz w:val="18"/>
          <w:szCs w:val="18"/>
        </w:rPr>
        <w:t>C.;</w:t>
      </w:r>
      <w:proofErr w:type="gramEnd"/>
      <w:r w:rsidRPr="0054012C">
        <w:rPr>
          <w:rFonts w:cstheme="minorHAnsi"/>
          <w:sz w:val="18"/>
          <w:szCs w:val="18"/>
        </w:rPr>
        <w:t xml:space="preserve"> Duarte, M. (1989). Capacidade aeróbica em escolares de 10 a 18 anos: V02 e PWC 170. </w:t>
      </w:r>
      <w:r w:rsidRPr="0054012C">
        <w:rPr>
          <w:rFonts w:cstheme="minorHAnsi"/>
          <w:i/>
          <w:sz w:val="18"/>
          <w:szCs w:val="18"/>
        </w:rPr>
        <w:t>Revista Brasileira de Ciência e Movimento</w:t>
      </w:r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4012C">
        <w:rPr>
          <w:rFonts w:cstheme="minorHAnsi"/>
          <w:sz w:val="18"/>
          <w:szCs w:val="18"/>
        </w:rPr>
        <w:t>3(3</w:t>
      </w:r>
      <w:proofErr w:type="gramEnd"/>
      <w:r w:rsidRPr="0054012C">
        <w:rPr>
          <w:rFonts w:cstheme="minorHAnsi"/>
          <w:sz w:val="18"/>
          <w:szCs w:val="18"/>
        </w:rPr>
        <w:t>):17-25.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8166F">
        <w:rPr>
          <w:rFonts w:cstheme="minorHAnsi"/>
          <w:sz w:val="18"/>
          <w:szCs w:val="18"/>
        </w:rPr>
        <w:t xml:space="preserve">Dubois, </w:t>
      </w:r>
      <w:proofErr w:type="gramStart"/>
      <w:r w:rsidRPr="0058166F">
        <w:rPr>
          <w:rFonts w:cstheme="minorHAnsi"/>
          <w:sz w:val="18"/>
          <w:szCs w:val="18"/>
        </w:rPr>
        <w:t>S.;</w:t>
      </w:r>
      <w:proofErr w:type="gramEnd"/>
      <w:r w:rsidRPr="0058166F">
        <w:rPr>
          <w:rFonts w:cstheme="minorHAnsi"/>
          <w:sz w:val="18"/>
          <w:szCs w:val="18"/>
        </w:rPr>
        <w:t xml:space="preserve"> Hill, D. &amp; </w:t>
      </w:r>
      <w:proofErr w:type="spellStart"/>
      <w:r w:rsidRPr="0058166F">
        <w:rPr>
          <w:rFonts w:cstheme="minorHAnsi"/>
          <w:sz w:val="18"/>
          <w:szCs w:val="18"/>
        </w:rPr>
        <w:t>Beaton</w:t>
      </w:r>
      <w:proofErr w:type="spellEnd"/>
      <w:r w:rsidRPr="0058166F">
        <w:rPr>
          <w:rFonts w:cstheme="minorHAnsi"/>
          <w:sz w:val="18"/>
          <w:szCs w:val="18"/>
        </w:rPr>
        <w:t xml:space="preserve">, G. (1979). </w:t>
      </w:r>
      <w:r w:rsidRPr="0054012C">
        <w:rPr>
          <w:rFonts w:cstheme="minorHAnsi"/>
          <w:sz w:val="18"/>
          <w:szCs w:val="18"/>
          <w:lang w:val="en-US"/>
        </w:rPr>
        <w:t xml:space="preserve">An examination of factors believed to be associated with infantile obesity. </w:t>
      </w:r>
      <w:r w:rsidRPr="0058166F">
        <w:rPr>
          <w:rFonts w:cstheme="minorHAnsi"/>
          <w:i/>
          <w:iCs/>
          <w:sz w:val="18"/>
          <w:szCs w:val="18"/>
          <w:lang w:val="en-US"/>
        </w:rPr>
        <w:t>American J</w:t>
      </w:r>
      <w:r w:rsidRPr="0054012C">
        <w:rPr>
          <w:rFonts w:cstheme="minorHAnsi"/>
          <w:i/>
          <w:iCs/>
          <w:sz w:val="18"/>
          <w:szCs w:val="18"/>
          <w:lang w:val="en-US"/>
        </w:rPr>
        <w:t>ournal of Clinical Nutrition</w:t>
      </w:r>
      <w:r w:rsidRPr="0054012C">
        <w:rPr>
          <w:rFonts w:cstheme="minorHAnsi"/>
          <w:iCs/>
          <w:sz w:val="18"/>
          <w:szCs w:val="18"/>
          <w:lang w:val="en-US"/>
        </w:rPr>
        <w:t>, 32</w:t>
      </w:r>
      <w:r w:rsidRPr="0054012C">
        <w:rPr>
          <w:rFonts w:cstheme="minorHAnsi"/>
          <w:sz w:val="18"/>
          <w:szCs w:val="18"/>
          <w:lang w:val="en-US"/>
        </w:rPr>
        <w:t>, 1997-2004.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Ebbeling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Pawlak</w:t>
      </w:r>
      <w:proofErr w:type="spellEnd"/>
      <w:r w:rsidRPr="0054012C">
        <w:rPr>
          <w:rFonts w:cstheme="minorHAnsi"/>
          <w:sz w:val="18"/>
          <w:szCs w:val="18"/>
          <w:lang w:val="en-US"/>
        </w:rPr>
        <w:t>, D., &amp; Ludwig, D.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Childhood obesity: public-health crisis, common sense cure. </w:t>
      </w:r>
      <w:r w:rsidRPr="0054012C">
        <w:rPr>
          <w:rFonts w:cstheme="minorHAnsi"/>
          <w:i/>
          <w:iCs/>
          <w:sz w:val="18"/>
          <w:szCs w:val="18"/>
          <w:lang w:val="en-US"/>
        </w:rPr>
        <w:t>The Lancet</w:t>
      </w:r>
      <w:r w:rsidRPr="0054012C">
        <w:rPr>
          <w:rFonts w:cstheme="minorHAnsi"/>
          <w:iCs/>
          <w:sz w:val="18"/>
          <w:szCs w:val="18"/>
          <w:lang w:val="en-US"/>
        </w:rPr>
        <w:t>, 360</w:t>
      </w:r>
      <w:r w:rsidRPr="0054012C">
        <w:rPr>
          <w:rFonts w:cstheme="minorHAnsi"/>
          <w:sz w:val="18"/>
          <w:szCs w:val="18"/>
          <w:lang w:val="en-US"/>
        </w:rPr>
        <w:t xml:space="preserve">, 473-482.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Ekelund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U.;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Brage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Froberg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K.;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Harro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Anderssen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Sardinha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TV viewing and physical </w:t>
      </w:r>
      <w:proofErr w:type="gramStart"/>
      <w:r w:rsidRPr="0054012C">
        <w:rPr>
          <w:rFonts w:cstheme="minorHAnsi"/>
          <w:sz w:val="18"/>
          <w:szCs w:val="18"/>
          <w:lang w:val="en-US"/>
        </w:rPr>
        <w:t>activity are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independently associated with metabolic risk in children: the European Youth Heart Study. </w:t>
      </w:r>
      <w:proofErr w:type="spellStart"/>
      <w:proofErr w:type="gramStart"/>
      <w:r w:rsidRPr="0054012C">
        <w:rPr>
          <w:rFonts w:cstheme="minorHAnsi"/>
          <w:i/>
          <w:iCs/>
          <w:sz w:val="18"/>
          <w:szCs w:val="18"/>
          <w:lang w:val="en-US"/>
        </w:rPr>
        <w:t>PLoS</w:t>
      </w:r>
      <w:proofErr w:type="spellEnd"/>
      <w:r w:rsidRPr="0054012C">
        <w:rPr>
          <w:rFonts w:cstheme="minorHAnsi"/>
          <w:i/>
          <w:iCs/>
          <w:sz w:val="18"/>
          <w:szCs w:val="18"/>
          <w:lang w:val="en-US"/>
        </w:rPr>
        <w:t xml:space="preserve"> Medicine</w:t>
      </w:r>
      <w:r w:rsidRPr="0054012C">
        <w:rPr>
          <w:rFonts w:cstheme="minorHAnsi"/>
          <w:iCs/>
          <w:sz w:val="18"/>
          <w:szCs w:val="18"/>
          <w:lang w:val="en-US"/>
        </w:rPr>
        <w:t>, 3</w:t>
      </w:r>
      <w:r w:rsidRPr="0054012C">
        <w:rPr>
          <w:rFonts w:cstheme="minorHAnsi"/>
          <w:sz w:val="18"/>
          <w:szCs w:val="18"/>
          <w:lang w:val="en-US"/>
        </w:rPr>
        <w:t>(12), e488.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Epstein, L.; Goldfield, G. (1999).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Physical activity in the treatment of childhood overweight and obesity: current evidence and research issues. </w:t>
      </w:r>
      <w:r w:rsidRPr="0054012C">
        <w:rPr>
          <w:rFonts w:cstheme="minorHAnsi"/>
          <w:i/>
          <w:sz w:val="18"/>
          <w:szCs w:val="18"/>
          <w:lang w:val="en-US"/>
        </w:rPr>
        <w:t>Medicine Science Sports Exercise,</w:t>
      </w:r>
      <w:r w:rsidRPr="0054012C">
        <w:rPr>
          <w:rFonts w:cstheme="minorHAnsi"/>
          <w:sz w:val="18"/>
          <w:szCs w:val="18"/>
          <w:lang w:val="en-US"/>
        </w:rPr>
        <w:t xml:space="preserve"> 31(</w:t>
      </w:r>
      <w:proofErr w:type="spellStart"/>
      <w:r w:rsidRPr="0054012C">
        <w:rPr>
          <w:rFonts w:cstheme="minorHAnsi"/>
          <w:sz w:val="18"/>
          <w:szCs w:val="18"/>
          <w:lang w:val="en-US"/>
        </w:rPr>
        <w:t>suppl</w:t>
      </w:r>
      <w:proofErr w:type="spellEnd"/>
      <w:r w:rsidRPr="0054012C">
        <w:rPr>
          <w:rFonts w:cstheme="minorHAnsi"/>
          <w:sz w:val="18"/>
          <w:szCs w:val="18"/>
          <w:lang w:val="en-US"/>
        </w:rPr>
        <w:t>): S553–S559.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 xml:space="preserve">Epstein, L.; </w:t>
      </w:r>
      <w:proofErr w:type="spellStart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Valoski</w:t>
      </w:r>
      <w:proofErr w:type="spellEnd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 xml:space="preserve">, A.; </w:t>
      </w:r>
      <w:proofErr w:type="spellStart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Vara</w:t>
      </w:r>
      <w:proofErr w:type="spellEnd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 xml:space="preserve">, L.; </w:t>
      </w:r>
      <w:proofErr w:type="spellStart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McCurley</w:t>
      </w:r>
      <w:proofErr w:type="spellEnd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 xml:space="preserve">, J.; Wisniewski, L.; </w:t>
      </w:r>
      <w:proofErr w:type="spellStart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Kalarchian</w:t>
      </w:r>
      <w:proofErr w:type="spellEnd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 xml:space="preserve">, M.; Klein, K.; </w:t>
      </w:r>
      <w:proofErr w:type="spellStart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Shrager</w:t>
      </w:r>
      <w:proofErr w:type="spellEnd"/>
      <w:r w:rsidRPr="0054012C">
        <w:rPr>
          <w:rStyle w:val="googqs-tidbit"/>
          <w:rFonts w:cstheme="minorHAnsi"/>
          <w:iCs/>
          <w:sz w:val="18"/>
          <w:szCs w:val="18"/>
          <w:lang w:val="en-US"/>
        </w:rPr>
        <w:t>, L. (1995). Effects of decreasing sedentary behavior</w:t>
      </w:r>
      <w:r w:rsidRPr="0054012C">
        <w:rPr>
          <w:rStyle w:val="cit-article-title"/>
          <w:rFonts w:cstheme="minorHAnsi"/>
          <w:iCs/>
          <w:sz w:val="18"/>
          <w:szCs w:val="18"/>
          <w:lang w:val="en-US"/>
        </w:rPr>
        <w:t xml:space="preserve"> and increasing activity on weight change in obese children</w:t>
      </w:r>
      <w:r w:rsidRPr="0054012C">
        <w:rPr>
          <w:rStyle w:val="CitaoHTML"/>
          <w:rFonts w:cstheme="minorHAnsi"/>
          <w:sz w:val="18"/>
          <w:szCs w:val="18"/>
          <w:lang w:val="en-US"/>
        </w:rPr>
        <w:t xml:space="preserve">. Health Psychology, </w:t>
      </w:r>
      <w:r w:rsidRPr="0054012C">
        <w:rPr>
          <w:rStyle w:val="cit-vol4"/>
          <w:rFonts w:cstheme="minorHAnsi"/>
          <w:iCs/>
          <w:sz w:val="18"/>
          <w:szCs w:val="18"/>
          <w:lang w:val="en-US"/>
        </w:rPr>
        <w:t>14</w:t>
      </w:r>
      <w:r w:rsidRPr="0054012C">
        <w:rPr>
          <w:rStyle w:val="CitaoHTML"/>
          <w:rFonts w:cstheme="minorHAnsi"/>
          <w:sz w:val="18"/>
          <w:szCs w:val="18"/>
          <w:lang w:val="en-US"/>
        </w:rPr>
        <w:t>:</w:t>
      </w:r>
      <w:r w:rsidRPr="0054012C">
        <w:rPr>
          <w:rStyle w:val="cit-fpage"/>
          <w:rFonts w:cstheme="minorHAnsi"/>
          <w:iCs/>
          <w:sz w:val="18"/>
          <w:szCs w:val="18"/>
          <w:lang w:val="en-US"/>
        </w:rPr>
        <w:t>109</w:t>
      </w:r>
      <w:r w:rsidRPr="0054012C">
        <w:rPr>
          <w:rStyle w:val="CitaoHTML"/>
          <w:rFonts w:cstheme="minorHAnsi"/>
          <w:sz w:val="18"/>
          <w:szCs w:val="18"/>
          <w:lang w:val="en-US"/>
        </w:rPr>
        <w:t>-</w:t>
      </w:r>
      <w:r w:rsidRPr="0054012C">
        <w:rPr>
          <w:rStyle w:val="cit-lpage"/>
          <w:rFonts w:cstheme="minorHAnsi"/>
          <w:iCs/>
          <w:sz w:val="18"/>
          <w:szCs w:val="18"/>
          <w:lang w:val="en-US"/>
        </w:rPr>
        <w:t>15</w:t>
      </w:r>
      <w:r w:rsidRPr="0054012C">
        <w:rPr>
          <w:rStyle w:val="CitaoHTML"/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Fernhall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Pitetti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K.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Validation of cardiovascular fitness field tests in children with mental retardation. </w:t>
      </w:r>
      <w:r w:rsidRPr="0054012C">
        <w:rPr>
          <w:rFonts w:cstheme="minorHAnsi"/>
          <w:i/>
          <w:sz w:val="18"/>
          <w:szCs w:val="18"/>
          <w:lang w:val="en-US"/>
        </w:rPr>
        <w:t>American Journal of Mental Retardation</w:t>
      </w:r>
      <w:r w:rsidRPr="0054012C">
        <w:rPr>
          <w:rFonts w:cstheme="minorHAnsi"/>
          <w:sz w:val="18"/>
          <w:szCs w:val="18"/>
          <w:lang w:val="en-US"/>
        </w:rPr>
        <w:t xml:space="preserve">, 102(6): 602-12.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8166F">
        <w:rPr>
          <w:rFonts w:cstheme="minorHAnsi"/>
          <w:sz w:val="18"/>
          <w:szCs w:val="18"/>
          <w:lang w:val="en-US"/>
        </w:rPr>
        <w:t>Ferreira, R.; Marques-Vidal, P. (2008).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Prevalence and determinants of Obesity in Children in Publics Schools of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Sintra</w:t>
      </w:r>
      <w:proofErr w:type="spellEnd"/>
      <w:r w:rsidRPr="0054012C">
        <w:rPr>
          <w:rFonts w:cstheme="minorHAnsi"/>
          <w:sz w:val="18"/>
          <w:szCs w:val="18"/>
          <w:lang w:val="en-US"/>
        </w:rPr>
        <w:t>, Portugal.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Obesity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 xml:space="preserve">16: </w:t>
      </w:r>
      <w:r w:rsidRPr="0054012C">
        <w:rPr>
          <w:rFonts w:cstheme="minorHAnsi"/>
          <w:sz w:val="18"/>
          <w:szCs w:val="18"/>
          <w:lang w:val="en-US"/>
        </w:rPr>
        <w:t>497-500.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Fezeu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Minkoulou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Balkau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Kengne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Awah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P.; Unwin, N.;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Alberti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Mbanya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 (2006). 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Association between socioeconomic status and adiposity in urban Cameroon.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International Journal Epidemiology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>35(1):</w:t>
      </w:r>
      <w:r w:rsidRPr="0054012C">
        <w:rPr>
          <w:rFonts w:cstheme="minorHAnsi"/>
          <w:sz w:val="18"/>
          <w:szCs w:val="18"/>
          <w:lang w:val="en-US"/>
        </w:rPr>
        <w:t>105-111.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Fisberg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Baur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Obesity in children and adolescents: Working Group report of the second World Congress of Pediatric Gastroenterology,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Hepatology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and Nutrition. </w:t>
      </w:r>
      <w:r w:rsidRPr="0054012C">
        <w:rPr>
          <w:rFonts w:cstheme="minorHAnsi"/>
          <w:i/>
          <w:sz w:val="18"/>
          <w:szCs w:val="18"/>
          <w:lang w:val="en-US"/>
        </w:rPr>
        <w:t>Journal Pediatric Gastroenterology and Nutrition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 xml:space="preserve">39 </w:t>
      </w:r>
      <w:proofErr w:type="spellStart"/>
      <w:r w:rsidRPr="0054012C">
        <w:rPr>
          <w:rFonts w:cstheme="minorHAnsi"/>
          <w:bCs/>
          <w:sz w:val="18"/>
          <w:szCs w:val="18"/>
          <w:lang w:val="en-US"/>
        </w:rPr>
        <w:t>Suppl</w:t>
      </w:r>
      <w:proofErr w:type="spellEnd"/>
      <w:r w:rsidRPr="0054012C">
        <w:rPr>
          <w:rFonts w:cstheme="minorHAnsi"/>
          <w:bCs/>
          <w:sz w:val="18"/>
          <w:szCs w:val="18"/>
          <w:lang w:val="en-US"/>
        </w:rPr>
        <w:t xml:space="preserve"> 2</w:t>
      </w:r>
      <w:r w:rsidRPr="0054012C">
        <w:rPr>
          <w:rFonts w:cstheme="minorHAnsi"/>
          <w:sz w:val="18"/>
          <w:szCs w:val="18"/>
          <w:lang w:val="en-US"/>
        </w:rPr>
        <w:t>: S678-687.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Fonseca, H.; Matos, M. (2005).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Perception of overweight and obesity among Portuguese adolescents: an overview of associated factors. </w:t>
      </w:r>
      <w:r w:rsidRPr="0054012C">
        <w:rPr>
          <w:rFonts w:cstheme="minorHAnsi"/>
          <w:i/>
          <w:sz w:val="18"/>
          <w:szCs w:val="18"/>
          <w:lang w:val="en-US"/>
        </w:rPr>
        <w:t>European Journal of Public Health</w:t>
      </w:r>
      <w:r w:rsidRPr="0054012C">
        <w:rPr>
          <w:rFonts w:cstheme="minorHAnsi"/>
          <w:sz w:val="18"/>
          <w:szCs w:val="18"/>
          <w:lang w:val="en-US"/>
        </w:rPr>
        <w:t>, 3: 323-28.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8166F">
        <w:rPr>
          <w:rFonts w:cstheme="minorHAnsi"/>
          <w:sz w:val="18"/>
          <w:szCs w:val="18"/>
          <w:lang w:val="en-US"/>
        </w:rPr>
        <w:t>Fonseca, H.; Matos, M.; Guerra, A.; Gomes, P. (2004).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>Overweight and health related factors among Portuguese adolescents across 8 years of HBSC Survey (</w:t>
      </w:r>
      <w:proofErr w:type="spellStart"/>
      <w:r w:rsidRPr="0054012C">
        <w:rPr>
          <w:rFonts w:cstheme="minorHAnsi"/>
          <w:sz w:val="18"/>
          <w:szCs w:val="18"/>
          <w:lang w:val="en-US"/>
        </w:rPr>
        <w:t>Artigo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submetido</w:t>
      </w:r>
      <w:proofErr w:type="spellEnd"/>
      <w:r w:rsidRPr="0054012C">
        <w:rPr>
          <w:rFonts w:cstheme="minorHAnsi"/>
          <w:sz w:val="18"/>
          <w:szCs w:val="18"/>
          <w:lang w:val="en-US"/>
        </w:rPr>
        <w:t>).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Fonseca, V.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al.</w:t>
      </w:r>
      <w:r w:rsidRPr="0054012C">
        <w:rPr>
          <w:rFonts w:cstheme="minorHAnsi"/>
          <w:sz w:val="18"/>
          <w:szCs w:val="18"/>
        </w:rPr>
        <w:t xml:space="preserve"> (1998). </w:t>
      </w:r>
      <w:r w:rsidRPr="0054012C">
        <w:rPr>
          <w:rFonts w:cstheme="minorHAnsi"/>
          <w:bCs/>
          <w:sz w:val="18"/>
          <w:szCs w:val="18"/>
        </w:rPr>
        <w:t xml:space="preserve">Fatores associados à obesidade em adolescentes. </w:t>
      </w:r>
      <w:r w:rsidRPr="0058166F">
        <w:rPr>
          <w:rFonts w:cstheme="minorHAnsi"/>
          <w:i/>
          <w:sz w:val="18"/>
          <w:szCs w:val="18"/>
        </w:rPr>
        <w:t>Revista de Saúde Pública,</w:t>
      </w:r>
      <w:r w:rsidRPr="0058166F">
        <w:rPr>
          <w:rFonts w:cstheme="minorHAnsi"/>
          <w:sz w:val="18"/>
          <w:szCs w:val="18"/>
        </w:rPr>
        <w:t xml:space="preserve"> 32 (6): 541-9.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8166F">
        <w:rPr>
          <w:rFonts w:cstheme="minorHAnsi"/>
          <w:sz w:val="18"/>
          <w:szCs w:val="18"/>
        </w:rPr>
        <w:t>Freedman</w:t>
      </w:r>
      <w:proofErr w:type="spellEnd"/>
      <w:r w:rsidRPr="0058166F">
        <w:rPr>
          <w:rFonts w:cstheme="minorHAnsi"/>
          <w:sz w:val="18"/>
          <w:szCs w:val="18"/>
        </w:rPr>
        <w:t xml:space="preserve">, D.; Wang, J.; </w:t>
      </w:r>
      <w:proofErr w:type="spellStart"/>
      <w:r w:rsidRPr="0058166F">
        <w:rPr>
          <w:rFonts w:cstheme="minorHAnsi"/>
          <w:sz w:val="18"/>
          <w:szCs w:val="18"/>
        </w:rPr>
        <w:t>Ogden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C.;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Thornton</w:t>
      </w:r>
      <w:proofErr w:type="spellEnd"/>
      <w:r w:rsidRPr="0058166F">
        <w:rPr>
          <w:rFonts w:cstheme="minorHAnsi"/>
          <w:sz w:val="18"/>
          <w:szCs w:val="18"/>
        </w:rPr>
        <w:t xml:space="preserve">, J.; Mei, Z.; </w:t>
      </w:r>
      <w:proofErr w:type="spellStart"/>
      <w:r w:rsidRPr="0058166F">
        <w:rPr>
          <w:rFonts w:cstheme="minorHAnsi"/>
          <w:sz w:val="18"/>
          <w:szCs w:val="18"/>
        </w:rPr>
        <w:t>Pierson</w:t>
      </w:r>
      <w:proofErr w:type="spellEnd"/>
      <w:r w:rsidRPr="0058166F">
        <w:rPr>
          <w:rFonts w:cstheme="minorHAnsi"/>
          <w:sz w:val="18"/>
          <w:szCs w:val="18"/>
        </w:rPr>
        <w:t xml:space="preserve">, R. (2007). </w:t>
      </w:r>
      <w:r w:rsidRPr="0054012C">
        <w:rPr>
          <w:rFonts w:cstheme="minorHAnsi"/>
          <w:sz w:val="18"/>
          <w:szCs w:val="18"/>
          <w:lang w:val="en-US"/>
        </w:rPr>
        <w:t xml:space="preserve">The prediction of body fatness by BMI and skinfold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thicknesses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among children and adolescents.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Annal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of Human Biology</w:t>
      </w:r>
      <w:r w:rsidRPr="0054012C">
        <w:rPr>
          <w:rFonts w:cstheme="minorHAnsi"/>
          <w:sz w:val="18"/>
          <w:szCs w:val="18"/>
          <w:lang w:val="en-US"/>
        </w:rPr>
        <w:t xml:space="preserve">, 34(2):183-194.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lastRenderedPageBreak/>
        <w:t>Freitas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A.; Lopes, M.;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Gouveia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Sancho</w:t>
      </w:r>
      <w:proofErr w:type="spellEnd"/>
      <w:r w:rsidRPr="0058166F">
        <w:rPr>
          <w:rFonts w:cstheme="minorHAnsi"/>
          <w:sz w:val="18"/>
          <w:szCs w:val="18"/>
          <w:lang w:val="en-US"/>
        </w:rPr>
        <w:t>, T. (2007).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</w:rPr>
        <w:t xml:space="preserve">Prevalência da pré-obesidade e obesidade em crianças de 7 a 9 anos, na região do Algarve. Disponível </w:t>
      </w:r>
      <w:proofErr w:type="gramStart"/>
      <w:r w:rsidRPr="0054012C">
        <w:rPr>
          <w:rFonts w:cstheme="minorHAnsi"/>
          <w:sz w:val="18"/>
          <w:szCs w:val="18"/>
        </w:rPr>
        <w:t>on-line</w:t>
      </w:r>
      <w:proofErr w:type="gramEnd"/>
      <w:r w:rsidRPr="0054012C">
        <w:rPr>
          <w:rFonts w:cstheme="minorHAnsi"/>
          <w:sz w:val="18"/>
          <w:szCs w:val="18"/>
        </w:rPr>
        <w:t xml:space="preserve"> em: </w:t>
      </w:r>
      <w:hyperlink r:id="rId44" w:history="1">
        <w:r w:rsidRPr="0054012C">
          <w:rPr>
            <w:rStyle w:val="Hiperligao"/>
            <w:rFonts w:cstheme="minorHAnsi"/>
            <w:sz w:val="18"/>
            <w:szCs w:val="18"/>
          </w:rPr>
          <w:t>http://www.arsalgarve.minsaude.pt/site/index.php?option=com_content&amp;view=article&amp;id=665&amp;Itemid=114</w:t>
        </w:r>
      </w:hyperlink>
      <w:r w:rsidRPr="0054012C">
        <w:rPr>
          <w:rFonts w:cstheme="minorHAnsi"/>
          <w:sz w:val="18"/>
          <w:szCs w:val="18"/>
        </w:rPr>
        <w:t>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</w:rPr>
        <w:t>Frelut</w:t>
      </w:r>
      <w:proofErr w:type="spellEnd"/>
      <w:r w:rsidRPr="0058166F">
        <w:rPr>
          <w:rFonts w:cstheme="minorHAnsi"/>
          <w:sz w:val="18"/>
          <w:szCs w:val="18"/>
        </w:rPr>
        <w:t xml:space="preserve"> M.; </w:t>
      </w:r>
      <w:proofErr w:type="spellStart"/>
      <w:r w:rsidRPr="0058166F">
        <w:rPr>
          <w:rFonts w:cstheme="minorHAnsi"/>
          <w:sz w:val="18"/>
          <w:szCs w:val="18"/>
        </w:rPr>
        <w:t>Flodmark</w:t>
      </w:r>
      <w:proofErr w:type="spellEnd"/>
      <w:r w:rsidRPr="0058166F">
        <w:rPr>
          <w:rFonts w:cstheme="minorHAnsi"/>
          <w:sz w:val="18"/>
          <w:szCs w:val="18"/>
        </w:rPr>
        <w:t xml:space="preserve">, C. (2002).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obese adolescent.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Burniat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W, Cole T,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Lissau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I,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Poskitt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E (</w:t>
      </w: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eds</w:t>
      </w:r>
      <w:proofErr w:type="spellEnd"/>
      <w:proofErr w:type="gramEnd"/>
      <w:r w:rsidRPr="0054012C">
        <w:rPr>
          <w:rFonts w:cstheme="minorHAnsi"/>
          <w:sz w:val="18"/>
          <w:szCs w:val="18"/>
          <w:lang w:val="en-US"/>
        </w:rPr>
        <w:t xml:space="preserve">). </w:t>
      </w:r>
      <w:r w:rsidRPr="0054012C">
        <w:rPr>
          <w:rFonts w:cstheme="minorHAnsi"/>
          <w:iCs/>
          <w:sz w:val="18"/>
          <w:szCs w:val="18"/>
          <w:lang w:val="en-US"/>
        </w:rPr>
        <w:t>Child and adolescent obesity: causes and consequences, prevention and management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r w:rsidRPr="0058166F">
        <w:rPr>
          <w:rFonts w:cstheme="minorHAnsi"/>
          <w:i/>
          <w:sz w:val="18"/>
          <w:szCs w:val="18"/>
        </w:rPr>
        <w:t xml:space="preserve">Cambridge </w:t>
      </w:r>
      <w:proofErr w:type="spellStart"/>
      <w:r w:rsidRPr="0058166F">
        <w:rPr>
          <w:rFonts w:cstheme="minorHAnsi"/>
          <w:i/>
          <w:sz w:val="18"/>
          <w:szCs w:val="18"/>
        </w:rPr>
        <w:t>University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Press</w:t>
      </w:r>
      <w:proofErr w:type="spellEnd"/>
      <w:r w:rsidRPr="0058166F">
        <w:rPr>
          <w:rFonts w:cstheme="minorHAnsi"/>
          <w:sz w:val="18"/>
          <w:szCs w:val="18"/>
        </w:rPr>
        <w:t>: Cambridge, pp 155-156.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Galindo, </w:t>
      </w:r>
      <w:proofErr w:type="gramStart"/>
      <w:r w:rsidRPr="0054012C">
        <w:rPr>
          <w:rFonts w:cstheme="minorHAnsi"/>
          <w:sz w:val="18"/>
          <w:szCs w:val="18"/>
        </w:rPr>
        <w:t>E.;</w:t>
      </w:r>
      <w:proofErr w:type="gramEnd"/>
      <w:r w:rsidRPr="0054012C">
        <w:rPr>
          <w:rFonts w:cstheme="minorHAnsi"/>
          <w:sz w:val="18"/>
          <w:szCs w:val="18"/>
        </w:rPr>
        <w:t xml:space="preserve"> Carvalho, A.; </w:t>
      </w:r>
      <w:proofErr w:type="spellStart"/>
      <w:r w:rsidRPr="0054012C">
        <w:rPr>
          <w:rFonts w:cstheme="minorHAnsi"/>
          <w:sz w:val="18"/>
          <w:szCs w:val="18"/>
        </w:rPr>
        <w:t>Bugliani</w:t>
      </w:r>
      <w:proofErr w:type="spellEnd"/>
      <w:r w:rsidRPr="0054012C">
        <w:rPr>
          <w:rFonts w:cstheme="minorHAnsi"/>
          <w:sz w:val="18"/>
          <w:szCs w:val="18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</w:rPr>
        <w:t>Netto</w:t>
      </w:r>
      <w:proofErr w:type="spellEnd"/>
      <w:r w:rsidRPr="0054012C">
        <w:rPr>
          <w:rFonts w:cstheme="minorHAnsi"/>
          <w:sz w:val="18"/>
          <w:szCs w:val="18"/>
        </w:rPr>
        <w:t xml:space="preserve">, J.; Minto, E.; </w:t>
      </w:r>
      <w:proofErr w:type="spellStart"/>
      <w:r w:rsidRPr="0054012C">
        <w:rPr>
          <w:rFonts w:cstheme="minorHAnsi"/>
          <w:sz w:val="18"/>
          <w:szCs w:val="18"/>
        </w:rPr>
        <w:t>Dacanal</w:t>
      </w:r>
      <w:proofErr w:type="spellEnd"/>
      <w:r w:rsidRPr="0054012C">
        <w:rPr>
          <w:rFonts w:cstheme="minorHAnsi"/>
          <w:sz w:val="18"/>
          <w:szCs w:val="18"/>
        </w:rPr>
        <w:t xml:space="preserve">, J.; Montalvão, T. (2002). Imagem corporal e o autoconceito de pré-adolescentes obesos. Resumos de Comunicação Científica da XXXII Reunião Anual de Psicologia (pp. 357-358). Florianópolis, SC: </w:t>
      </w:r>
      <w:r w:rsidRPr="0054012C">
        <w:rPr>
          <w:rFonts w:cstheme="minorHAnsi"/>
          <w:i/>
          <w:iCs/>
          <w:sz w:val="18"/>
          <w:szCs w:val="18"/>
        </w:rPr>
        <w:t>Sociedade Brasileira de Psicologia</w:t>
      </w:r>
      <w:r w:rsidRPr="0054012C">
        <w:rPr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8166F">
        <w:rPr>
          <w:rFonts w:cstheme="minorHAnsi"/>
          <w:sz w:val="18"/>
          <w:szCs w:val="18"/>
        </w:rPr>
        <w:t xml:space="preserve">Goran, M.; </w:t>
      </w:r>
      <w:proofErr w:type="spellStart"/>
      <w:r w:rsidRPr="0058166F">
        <w:rPr>
          <w:rFonts w:cstheme="minorHAnsi"/>
          <w:sz w:val="18"/>
          <w:szCs w:val="18"/>
        </w:rPr>
        <w:t>Ball</w:t>
      </w:r>
      <w:proofErr w:type="spellEnd"/>
      <w:r w:rsidRPr="0058166F">
        <w:rPr>
          <w:rFonts w:cstheme="minorHAnsi"/>
          <w:sz w:val="18"/>
          <w:szCs w:val="18"/>
        </w:rPr>
        <w:t xml:space="preserve">, G.; Cruz, M. (2003). </w:t>
      </w:r>
      <w:r w:rsidRPr="0054012C">
        <w:rPr>
          <w:rFonts w:cstheme="minorHAnsi"/>
          <w:sz w:val="18"/>
          <w:szCs w:val="18"/>
          <w:lang w:val="en-US"/>
        </w:rPr>
        <w:t xml:space="preserve">Obesity and risk of type 2 diabetes and cardiovascular disease in children and adolescents. </w:t>
      </w:r>
      <w:r w:rsidRPr="0054012C">
        <w:rPr>
          <w:rFonts w:cstheme="minorHAnsi"/>
          <w:i/>
          <w:sz w:val="18"/>
          <w:szCs w:val="18"/>
          <w:lang w:val="en-US"/>
        </w:rPr>
        <w:t>Journal of Clinical Endocrinology and Metabolism</w:t>
      </w:r>
      <w:r w:rsidRPr="0054012C">
        <w:rPr>
          <w:rFonts w:cstheme="minorHAnsi"/>
          <w:sz w:val="18"/>
          <w:szCs w:val="18"/>
          <w:lang w:val="en-US"/>
        </w:rPr>
        <w:t>, 88, 1417–1427.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Goran, M.; Gower, B.; Nagy, T.; Johnson, R.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Developmental changes in energy expenditure and physical activity in children: evidence for a decline in physical activity in girls before puberty. </w:t>
      </w:r>
      <w:r w:rsidRPr="0054012C">
        <w:rPr>
          <w:rFonts w:cstheme="minorHAnsi"/>
          <w:i/>
          <w:iCs/>
          <w:sz w:val="18"/>
          <w:szCs w:val="18"/>
          <w:lang w:val="en-US"/>
        </w:rPr>
        <w:t>Pediatrics,</w:t>
      </w:r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bCs/>
          <w:sz w:val="18"/>
          <w:szCs w:val="18"/>
          <w:lang w:val="en-US"/>
        </w:rPr>
        <w:t xml:space="preserve">101: </w:t>
      </w:r>
      <w:r w:rsidRPr="0054012C">
        <w:rPr>
          <w:rFonts w:cstheme="minorHAnsi"/>
          <w:sz w:val="18"/>
          <w:szCs w:val="18"/>
          <w:lang w:val="en-US"/>
        </w:rPr>
        <w:t>887-891.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Graham,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Eich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Kepphart</w:t>
      </w:r>
      <w:proofErr w:type="spellEnd"/>
      <w:r w:rsidRPr="0054012C">
        <w:rPr>
          <w:rFonts w:cstheme="minorHAnsi"/>
          <w:sz w:val="18"/>
          <w:szCs w:val="18"/>
          <w:lang w:val="en-US"/>
        </w:rPr>
        <w:t>, B.; Peterson, D.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Relationship among body image, sex and popularity of high school students.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Cs/>
          <w:sz w:val="18"/>
          <w:szCs w:val="18"/>
          <w:lang w:val="en-US"/>
        </w:rPr>
        <w:t>Percept Mot Skills</w:t>
      </w:r>
      <w:r w:rsidRPr="0054012C">
        <w:rPr>
          <w:rFonts w:cstheme="minorHAnsi"/>
          <w:sz w:val="18"/>
          <w:szCs w:val="18"/>
          <w:lang w:val="en-US"/>
        </w:rPr>
        <w:t xml:space="preserve"> 90: 1187-1193.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Grant, S.; Corbett, K.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(1995).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comparison of methods of predicting maximum oxygen uptake.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British Journal Sports Medicine</w:t>
      </w:r>
      <w:r w:rsidRPr="0054012C">
        <w:rPr>
          <w:rFonts w:cstheme="minorHAnsi"/>
          <w:sz w:val="18"/>
          <w:szCs w:val="18"/>
          <w:lang w:val="en-US"/>
        </w:rPr>
        <w:t>, 29(3): 147-52.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Greydanus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D.; Patel, D.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female athlete before and beyond puberty.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Clinics of North America</w:t>
      </w:r>
      <w:r w:rsidRPr="0054012C">
        <w:rPr>
          <w:rFonts w:cstheme="minorHAnsi"/>
          <w:sz w:val="18"/>
          <w:szCs w:val="18"/>
          <w:lang w:val="en-US"/>
        </w:rPr>
        <w:t>, 49: 553-580.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Grund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Dilba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Forberger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K.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Relationships between physical activity, physical fitness, muscle strength and nutritional state in 5- to 11-year-old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European Journal of Applied Physiology</w:t>
      </w:r>
      <w:r w:rsidRPr="0054012C">
        <w:rPr>
          <w:rFonts w:cstheme="minorHAnsi"/>
          <w:sz w:val="18"/>
          <w:szCs w:val="18"/>
          <w:lang w:val="en-US"/>
        </w:rPr>
        <w:t>, 82, 425–438.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Grundy, S.; Blackburn, G.; Higgins, M.; Lauer,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Perri</w:t>
      </w:r>
      <w:proofErr w:type="spellEnd"/>
      <w:r w:rsidRPr="0054012C">
        <w:rPr>
          <w:rFonts w:cstheme="minorHAnsi"/>
          <w:sz w:val="18"/>
          <w:szCs w:val="18"/>
          <w:lang w:val="en-US"/>
        </w:rPr>
        <w:t>, M. G.; Ryan, D. (1999).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 in the Prevention and Treatment of Obesity and its Comorbidities.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Medicine Science Sports Exercise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</w:t>
      </w:r>
      <w:r w:rsidRPr="0054012C">
        <w:rPr>
          <w:rFonts w:cstheme="minorHAnsi"/>
          <w:sz w:val="18"/>
          <w:szCs w:val="18"/>
          <w:lang w:val="en-US"/>
        </w:rPr>
        <w:t>v. 31, n. 11.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iCs/>
          <w:sz w:val="18"/>
          <w:szCs w:val="18"/>
          <w:lang w:val="en-US"/>
        </w:rPr>
        <w:t xml:space="preserve">Grundy, S.; Pasternak, R.; Greenland, P.; Smith, S.;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Fuster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>, V. (1999).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Assessment of Cardiovascular Risk by Use of Multiple-Risk-Factor Assessment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Equations :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A Statement for Healthcare Professionals From the </w:t>
      </w:r>
      <w:r w:rsidRPr="0054012C">
        <w:rPr>
          <w:rFonts w:cstheme="minorHAnsi"/>
          <w:i/>
          <w:iCs/>
          <w:sz w:val="18"/>
          <w:szCs w:val="18"/>
          <w:lang w:val="en-US"/>
        </w:rPr>
        <w:t>American Heart Association and the American College of Cardiology</w:t>
      </w:r>
      <w:r w:rsidRPr="0054012C">
        <w:rPr>
          <w:rFonts w:cstheme="minorHAnsi"/>
          <w:iCs/>
          <w:sz w:val="18"/>
          <w:szCs w:val="18"/>
          <w:lang w:val="en-US"/>
        </w:rPr>
        <w:t>. Circulation 100:1481-1492.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Grunstein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 (1999).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Sleep apnea.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- </w:t>
      </w:r>
      <w:proofErr w:type="gramStart"/>
      <w:r w:rsidRPr="0054012C">
        <w:rPr>
          <w:rFonts w:cstheme="minorHAnsi"/>
          <w:sz w:val="18"/>
          <w:szCs w:val="18"/>
          <w:lang w:val="en-US"/>
        </w:rPr>
        <w:t>an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unrecognized complication of obesity. In: Guy-Grand, B. &amp;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Ailhaud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 Progress in obesity. </w:t>
      </w:r>
      <w:proofErr w:type="gramStart"/>
      <w:r w:rsidRPr="0054012C">
        <w:rPr>
          <w:rFonts w:cstheme="minorHAnsi"/>
          <w:sz w:val="18"/>
          <w:szCs w:val="18"/>
          <w:lang w:val="en-US"/>
        </w:rPr>
        <w:t>research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. </w:t>
      </w:r>
      <w:proofErr w:type="gramStart"/>
      <w:r w:rsidRPr="0054012C">
        <w:rPr>
          <w:rFonts w:cstheme="minorHAnsi"/>
          <w:sz w:val="18"/>
          <w:szCs w:val="18"/>
          <w:lang w:val="en-US"/>
        </w:rPr>
        <w:t>Proceedings of the 8th International Congress on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 xml:space="preserve">London, John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Libbey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&amp; Company Ltd</w:t>
      </w:r>
      <w:r w:rsidRPr="0054012C">
        <w:rPr>
          <w:rFonts w:cstheme="minorHAnsi"/>
          <w:sz w:val="18"/>
          <w:szCs w:val="18"/>
          <w:lang w:val="en-US"/>
        </w:rPr>
        <w:t>. p.587-91.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Guillaume, M. (1999).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Defining obesity in childhood: current practice.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</w:t>
      </w:r>
      <w:r w:rsidRPr="0054012C">
        <w:rPr>
          <w:rFonts w:cstheme="minorHAnsi"/>
          <w:i/>
          <w:sz w:val="18"/>
          <w:szCs w:val="18"/>
          <w:lang w:val="en-US"/>
        </w:rPr>
        <w:t>American Journal Clinical Nutrition</w:t>
      </w:r>
      <w:r w:rsidRPr="0054012C">
        <w:rPr>
          <w:rFonts w:cstheme="minorHAnsi"/>
          <w:sz w:val="18"/>
          <w:szCs w:val="18"/>
          <w:lang w:val="en-US"/>
        </w:rPr>
        <w:t>, 70, pp: S126-S130.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Gutin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B.;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Barbeau</w:t>
      </w:r>
      <w:proofErr w:type="spellEnd"/>
      <w:r w:rsidRPr="0058166F">
        <w:rPr>
          <w:rFonts w:cstheme="minorHAnsi"/>
          <w:sz w:val="18"/>
          <w:szCs w:val="18"/>
          <w:lang w:val="en-US"/>
        </w:rPr>
        <w:t>, P. (2003).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</w:rPr>
        <w:t xml:space="preserve">Atividade física e composição corporal em crianças e adolescentes, in </w:t>
      </w:r>
      <w:r w:rsidRPr="0054012C">
        <w:rPr>
          <w:rFonts w:cstheme="minorHAnsi"/>
          <w:iCs/>
          <w:sz w:val="18"/>
          <w:szCs w:val="18"/>
        </w:rPr>
        <w:t>Atividade Física e Obesidade</w:t>
      </w:r>
      <w:r w:rsidRPr="0054012C">
        <w:rPr>
          <w:rFonts w:cstheme="minorHAnsi"/>
          <w:sz w:val="18"/>
          <w:szCs w:val="18"/>
        </w:rPr>
        <w:t xml:space="preserve">.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Editora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Manole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Lda</w:t>
      </w:r>
      <w:proofErr w:type="spellEnd"/>
      <w:r w:rsidRPr="0054012C">
        <w:rPr>
          <w:rFonts w:cstheme="minorHAnsi"/>
          <w:i/>
          <w:sz w:val="18"/>
          <w:szCs w:val="18"/>
          <w:lang w:val="en-US"/>
        </w:rPr>
        <w:t xml:space="preserve"> F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Gutin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B.; Yin, Z.; Humphries,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Barbeau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P. (2005).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Relations of moderate and vigorous physical activity to fitness and fatness in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American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Journal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of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proofErr w:type="gramStart"/>
      <w:r w:rsidRPr="0058166F">
        <w:rPr>
          <w:rFonts w:cstheme="minorHAnsi"/>
          <w:i/>
          <w:sz w:val="18"/>
          <w:szCs w:val="18"/>
        </w:rPr>
        <w:t>Clinical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 </w:t>
      </w:r>
      <w:proofErr w:type="spellStart"/>
      <w:r w:rsidRPr="0058166F">
        <w:rPr>
          <w:rFonts w:cstheme="minorHAnsi"/>
          <w:i/>
          <w:sz w:val="18"/>
          <w:szCs w:val="18"/>
        </w:rPr>
        <w:t>Nutrition</w:t>
      </w:r>
      <w:proofErr w:type="spellEnd"/>
      <w:proofErr w:type="gramEnd"/>
      <w:r w:rsidRPr="0058166F">
        <w:rPr>
          <w:rFonts w:cstheme="minorHAnsi"/>
          <w:i/>
          <w:sz w:val="18"/>
          <w:szCs w:val="18"/>
        </w:rPr>
        <w:t>,</w:t>
      </w:r>
      <w:r w:rsidRPr="0058166F">
        <w:rPr>
          <w:rFonts w:cstheme="minorHAnsi"/>
          <w:sz w:val="18"/>
          <w:szCs w:val="18"/>
        </w:rPr>
        <w:t xml:space="preserve"> 81:746 –50.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</w:rPr>
        <w:t>Guyton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4012C">
        <w:rPr>
          <w:rFonts w:cstheme="minorHAnsi"/>
          <w:sz w:val="18"/>
          <w:szCs w:val="18"/>
        </w:rPr>
        <w:t>A.;</w:t>
      </w:r>
      <w:proofErr w:type="gramEnd"/>
      <w:r w:rsidRPr="0054012C">
        <w:rPr>
          <w:rFonts w:cstheme="minorHAnsi"/>
          <w:sz w:val="18"/>
          <w:szCs w:val="18"/>
        </w:rPr>
        <w:t xml:space="preserve"> Hall, J. (1997). Tratado de fisiologia médica. Rio de Janeiro: Guanabara </w:t>
      </w:r>
      <w:proofErr w:type="spellStart"/>
      <w:r w:rsidRPr="0054012C">
        <w:rPr>
          <w:rFonts w:cstheme="minorHAnsi"/>
          <w:sz w:val="18"/>
          <w:szCs w:val="18"/>
        </w:rPr>
        <w:t>Koogan</w:t>
      </w:r>
      <w:proofErr w:type="spellEnd"/>
      <w:r w:rsidRPr="0054012C">
        <w:rPr>
          <w:rFonts w:cstheme="minorHAnsi"/>
          <w:sz w:val="18"/>
          <w:szCs w:val="18"/>
        </w:rPr>
        <w:t>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Heyward, V. (1991).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Advanced fitness assessment and exercise prescription. </w:t>
      </w:r>
      <w:r w:rsidRPr="0058166F">
        <w:rPr>
          <w:rFonts w:cstheme="minorHAnsi"/>
          <w:sz w:val="18"/>
          <w:szCs w:val="18"/>
        </w:rPr>
        <w:t xml:space="preserve">2nd. Ed. </w:t>
      </w:r>
      <w:proofErr w:type="spellStart"/>
      <w:r w:rsidRPr="0058166F">
        <w:rPr>
          <w:rFonts w:cstheme="minorHAnsi"/>
          <w:i/>
          <w:sz w:val="18"/>
          <w:szCs w:val="18"/>
        </w:rPr>
        <w:t>Human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Kinetics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Books</w:t>
      </w:r>
      <w:proofErr w:type="spellEnd"/>
      <w:r w:rsidRPr="0058166F">
        <w:rPr>
          <w:rFonts w:cstheme="minorHAnsi"/>
          <w:sz w:val="18"/>
          <w:szCs w:val="18"/>
        </w:rPr>
        <w:t>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</w:rPr>
        <w:lastRenderedPageBreak/>
        <w:t>Hibert</w:t>
      </w:r>
      <w:proofErr w:type="spellEnd"/>
      <w:r w:rsidRPr="0054012C">
        <w:rPr>
          <w:rFonts w:cstheme="minorHAnsi"/>
          <w:sz w:val="18"/>
          <w:szCs w:val="18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</w:rPr>
        <w:t>Hibert</w:t>
      </w:r>
      <w:proofErr w:type="spellEnd"/>
      <w:r w:rsidRPr="0054012C">
        <w:rPr>
          <w:rFonts w:cstheme="minorHAnsi"/>
          <w:sz w:val="18"/>
          <w:szCs w:val="18"/>
        </w:rPr>
        <w:t xml:space="preserve">, O. (1975). </w:t>
      </w:r>
      <w:r w:rsidRPr="0054012C">
        <w:rPr>
          <w:rFonts w:cstheme="minorHAnsi"/>
          <w:iCs/>
          <w:sz w:val="18"/>
          <w:szCs w:val="18"/>
        </w:rPr>
        <w:t xml:space="preserve">O apetite da criança </w:t>
      </w:r>
      <w:r w:rsidRPr="0054012C">
        <w:rPr>
          <w:rFonts w:cstheme="minorHAnsi"/>
          <w:sz w:val="18"/>
          <w:szCs w:val="18"/>
        </w:rPr>
        <w:t xml:space="preserve">(P. </w:t>
      </w:r>
      <w:proofErr w:type="spellStart"/>
      <w:r w:rsidRPr="0054012C">
        <w:rPr>
          <w:rFonts w:cstheme="minorHAnsi"/>
          <w:sz w:val="18"/>
          <w:szCs w:val="18"/>
        </w:rPr>
        <w:t>Delvaulx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spellStart"/>
      <w:r w:rsidRPr="0054012C">
        <w:rPr>
          <w:rFonts w:cstheme="minorHAnsi"/>
          <w:sz w:val="18"/>
          <w:szCs w:val="18"/>
        </w:rPr>
        <w:t>Trad</w:t>
      </w:r>
      <w:proofErr w:type="spellEnd"/>
      <w:r w:rsidRPr="0054012C">
        <w:rPr>
          <w:rFonts w:cstheme="minorHAnsi"/>
          <w:sz w:val="18"/>
          <w:szCs w:val="18"/>
        </w:rPr>
        <w:t xml:space="preserve">.). Mem Martins, Portugal: </w:t>
      </w:r>
      <w:r w:rsidRPr="0054012C">
        <w:rPr>
          <w:rFonts w:cstheme="minorHAnsi"/>
          <w:i/>
          <w:sz w:val="18"/>
          <w:szCs w:val="18"/>
        </w:rPr>
        <w:t>Publicações Europa América</w:t>
      </w:r>
      <w:r w:rsidRPr="0054012C">
        <w:rPr>
          <w:rFonts w:cstheme="minorHAnsi"/>
          <w:sz w:val="18"/>
          <w:szCs w:val="18"/>
        </w:rPr>
        <w:t xml:space="preserve">. </w:t>
      </w:r>
      <w:proofErr w:type="gramStart"/>
      <w:r w:rsidRPr="0058166F">
        <w:rPr>
          <w:rFonts w:cstheme="minorHAnsi"/>
          <w:sz w:val="18"/>
          <w:szCs w:val="18"/>
          <w:lang w:val="en-US"/>
        </w:rPr>
        <w:t xml:space="preserve">(Original </w:t>
      </w:r>
      <w:proofErr w:type="spellStart"/>
      <w:r w:rsidRPr="0058166F">
        <w:rPr>
          <w:rFonts w:cstheme="minorHAnsi"/>
          <w:sz w:val="18"/>
          <w:szCs w:val="18"/>
          <w:lang w:val="en-US"/>
        </w:rPr>
        <w:t>publicado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sz w:val="18"/>
          <w:szCs w:val="18"/>
          <w:lang w:val="en-US"/>
        </w:rPr>
        <w:t>em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 1974).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Jackson-Leach,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Lobstein</w:t>
      </w:r>
      <w:proofErr w:type="spellEnd"/>
      <w:r w:rsidRPr="0054012C">
        <w:rPr>
          <w:rFonts w:cstheme="minorHAnsi"/>
          <w:sz w:val="18"/>
          <w:szCs w:val="18"/>
          <w:lang w:val="en-US"/>
        </w:rPr>
        <w:t>, T. (2006).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Estimated burden of pediatric obesity and co-morbidities in Europe.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Part 1.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The increase in the prevalence of child obesity in Europe is itself increasing. </w:t>
      </w:r>
      <w:r w:rsidRPr="0054012C">
        <w:rPr>
          <w:rFonts w:cstheme="minorHAnsi"/>
          <w:i/>
          <w:iCs/>
          <w:sz w:val="18"/>
          <w:szCs w:val="18"/>
          <w:lang w:val="en-US"/>
        </w:rPr>
        <w:t>International Journal of Pediatric Obesity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,1</w:t>
      </w:r>
      <w:proofErr w:type="gramEnd"/>
      <w:r w:rsidRPr="0054012C">
        <w:rPr>
          <w:rFonts w:cstheme="minorHAnsi"/>
          <w:sz w:val="18"/>
          <w:szCs w:val="18"/>
          <w:lang w:val="en-US"/>
        </w:rPr>
        <w:t>(1): 26–32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Janz</w:t>
      </w:r>
      <w:proofErr w:type="spellEnd"/>
      <w:r w:rsidRPr="0054012C">
        <w:rPr>
          <w:rFonts w:cstheme="minorHAnsi"/>
          <w:sz w:val="18"/>
          <w:szCs w:val="18"/>
          <w:lang w:val="en-US"/>
        </w:rPr>
        <w:t>, K.; Mahoney, L. (1997).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Three-year follow-up of changes in aerobic fitness during puberty: The Muscatine Study. </w:t>
      </w:r>
      <w:r w:rsidRPr="0054012C">
        <w:rPr>
          <w:rFonts w:cstheme="minorHAnsi"/>
          <w:i/>
          <w:sz w:val="18"/>
          <w:szCs w:val="18"/>
          <w:lang w:val="en-US"/>
        </w:rPr>
        <w:t>Research Quarterly for Exercise &amp; Sport</w:t>
      </w:r>
      <w:r w:rsidRPr="0054012C">
        <w:rPr>
          <w:rFonts w:cstheme="minorHAnsi"/>
          <w:sz w:val="18"/>
          <w:szCs w:val="18"/>
          <w:lang w:val="en-US"/>
        </w:rPr>
        <w:t>, 68(1):1-9.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Joens-Matre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Welk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Calabro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Russell, D.;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Nicklay</w:t>
      </w:r>
      <w:proofErr w:type="spellEnd"/>
      <w:r w:rsidRPr="0054012C">
        <w:rPr>
          <w:rFonts w:cstheme="minorHAnsi"/>
          <w:sz w:val="18"/>
          <w:szCs w:val="18"/>
          <w:lang w:val="en-US"/>
        </w:rPr>
        <w:t>, E.; Hensley, L. (2008).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Rural-urban differences in physical activity, physical fitness, and overweight prevalence of children. </w:t>
      </w:r>
      <w:r w:rsidRPr="0054012C">
        <w:rPr>
          <w:rFonts w:cstheme="minorHAnsi"/>
          <w:i/>
          <w:sz w:val="18"/>
          <w:szCs w:val="18"/>
          <w:lang w:val="en-US"/>
        </w:rPr>
        <w:t>Journal of Rural Health</w:t>
      </w:r>
      <w:r w:rsidRPr="0054012C">
        <w:rPr>
          <w:rFonts w:cstheme="minorHAnsi"/>
          <w:sz w:val="18"/>
          <w:szCs w:val="18"/>
          <w:lang w:val="en-US"/>
        </w:rPr>
        <w:t>, 24, 49–54.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Jones, D. (2004). Body image among adolescent girls and boys: a longitudinal study. </w:t>
      </w:r>
      <w:r w:rsidRPr="0054012C">
        <w:rPr>
          <w:rFonts w:cstheme="minorHAnsi"/>
          <w:i/>
          <w:iCs/>
          <w:sz w:val="18"/>
          <w:szCs w:val="18"/>
          <w:lang w:val="en-US"/>
        </w:rPr>
        <w:t>Developmental Psychology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40, </w:t>
      </w:r>
      <w:r w:rsidRPr="0054012C">
        <w:rPr>
          <w:rFonts w:cstheme="minorHAnsi"/>
          <w:sz w:val="18"/>
          <w:szCs w:val="18"/>
          <w:lang w:val="en-US"/>
        </w:rPr>
        <w:t>823-835.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Kahn, J.; Gillman, M.; Field, A.; Austin,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Colditz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Patterns and determinants of physical activity in U.S.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Journal Adolescent Health</w:t>
      </w:r>
      <w:r w:rsidRPr="0054012C">
        <w:rPr>
          <w:rFonts w:cstheme="minorHAnsi"/>
          <w:sz w:val="18"/>
          <w:szCs w:val="18"/>
          <w:lang w:val="en-US"/>
        </w:rPr>
        <w:t>, 42 (4), 369-377.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Kaufman, C.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(2007). Aerobic-Exercise Training Improves </w:t>
      </w:r>
      <w:proofErr w:type="spellStart"/>
      <w:r w:rsidRPr="0054012C">
        <w:rPr>
          <w:rFonts w:cstheme="minorHAnsi"/>
          <w:sz w:val="18"/>
          <w:szCs w:val="18"/>
          <w:lang w:val="en-US"/>
        </w:rPr>
        <w:t>Ventilatory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Efficiency in Overweight. </w:t>
      </w:r>
      <w:proofErr w:type="spellStart"/>
      <w:r w:rsidRPr="0054012C">
        <w:rPr>
          <w:rFonts w:cstheme="minorHAnsi"/>
          <w:i/>
          <w:iCs/>
          <w:sz w:val="18"/>
          <w:szCs w:val="18"/>
          <w:lang w:val="fr-FR"/>
        </w:rPr>
        <w:t>Pediatric</w:t>
      </w:r>
      <w:proofErr w:type="spellEnd"/>
      <w:r w:rsidRPr="0054012C">
        <w:rPr>
          <w:rFonts w:cstheme="minorHAnsi"/>
          <w:i/>
          <w:iCs/>
          <w:sz w:val="18"/>
          <w:szCs w:val="18"/>
          <w:lang w:val="fr-FR"/>
        </w:rPr>
        <w:t xml:space="preserve"> </w:t>
      </w:r>
      <w:proofErr w:type="spellStart"/>
      <w:r w:rsidRPr="0054012C">
        <w:rPr>
          <w:rFonts w:cstheme="minorHAnsi"/>
          <w:i/>
          <w:iCs/>
          <w:sz w:val="18"/>
          <w:szCs w:val="18"/>
          <w:lang w:val="fr-FR"/>
        </w:rPr>
        <w:t>Exercise</w:t>
      </w:r>
      <w:proofErr w:type="spellEnd"/>
      <w:r w:rsidRPr="0054012C">
        <w:rPr>
          <w:rFonts w:cstheme="minorHAnsi"/>
          <w:i/>
          <w:iCs/>
          <w:sz w:val="18"/>
          <w:szCs w:val="18"/>
          <w:lang w:val="fr-FR"/>
        </w:rPr>
        <w:t xml:space="preserve"> Science</w:t>
      </w:r>
      <w:r w:rsidRPr="0054012C">
        <w:rPr>
          <w:rFonts w:cstheme="minorHAnsi"/>
          <w:iCs/>
          <w:sz w:val="18"/>
          <w:szCs w:val="18"/>
          <w:lang w:val="fr-FR"/>
        </w:rPr>
        <w:t xml:space="preserve">, 19, 82-92 </w:t>
      </w:r>
      <w:r w:rsidRPr="0054012C">
        <w:rPr>
          <w:rFonts w:cstheme="minorHAnsi"/>
          <w:sz w:val="18"/>
          <w:szCs w:val="18"/>
          <w:lang w:val="en-US"/>
        </w:rPr>
        <w:t>Human Kinetics, Inc.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Kelly, L. (2000).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Patterns of Physical Activity in 9-10 years old American children as measured by Heart Rate Monitoring.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Exercise Science</w:t>
      </w:r>
      <w:r w:rsidRPr="0054012C">
        <w:rPr>
          <w:rFonts w:cstheme="minorHAnsi"/>
          <w:sz w:val="18"/>
          <w:szCs w:val="18"/>
          <w:lang w:val="en-US"/>
        </w:rPr>
        <w:t xml:space="preserve">, 12: pp: 101-110.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Style w:val="A6"/>
          <w:rFonts w:cstheme="minorHAnsi"/>
          <w:sz w:val="18"/>
          <w:szCs w:val="18"/>
          <w:lang w:val="en-US"/>
        </w:rPr>
        <w:t>Keytel</w:t>
      </w:r>
      <w:proofErr w:type="spellEnd"/>
      <w:r w:rsidRPr="0054012C">
        <w:rPr>
          <w:rStyle w:val="A6"/>
          <w:rFonts w:cstheme="minorHAnsi"/>
          <w:sz w:val="18"/>
          <w:szCs w:val="18"/>
          <w:lang w:val="en-US"/>
        </w:rPr>
        <w:t xml:space="preserve">, L. </w:t>
      </w:r>
      <w:r w:rsidRPr="0054012C">
        <w:rPr>
          <w:rStyle w:val="A6"/>
          <w:rFonts w:cstheme="minorHAnsi"/>
          <w:i/>
          <w:sz w:val="18"/>
          <w:szCs w:val="18"/>
          <w:lang w:val="en-US"/>
        </w:rPr>
        <w:t>et al.</w:t>
      </w:r>
      <w:r w:rsidRPr="0054012C">
        <w:rPr>
          <w:rStyle w:val="A6"/>
          <w:rFonts w:cstheme="minorHAnsi"/>
          <w:sz w:val="18"/>
          <w:szCs w:val="18"/>
          <w:lang w:val="en-US"/>
        </w:rPr>
        <w:t xml:space="preserve"> (2005) Prediction of energy expenditure from heart rate monitoring during submaximal exercise. </w:t>
      </w:r>
      <w:proofErr w:type="gramStart"/>
      <w:r w:rsidRPr="0054012C">
        <w:rPr>
          <w:rStyle w:val="A6"/>
          <w:rFonts w:cstheme="minorHAnsi"/>
          <w:bCs/>
          <w:i/>
          <w:sz w:val="18"/>
          <w:szCs w:val="18"/>
          <w:lang w:val="en-US"/>
        </w:rPr>
        <w:t>J</w:t>
      </w:r>
      <w:r w:rsidRPr="0054012C">
        <w:rPr>
          <w:rStyle w:val="A6"/>
          <w:rFonts w:cstheme="minorHAnsi"/>
          <w:i/>
          <w:sz w:val="18"/>
          <w:szCs w:val="18"/>
          <w:lang w:val="en-US"/>
        </w:rPr>
        <w:t xml:space="preserve">ournal of </w:t>
      </w:r>
      <w:r w:rsidRPr="0054012C">
        <w:rPr>
          <w:rStyle w:val="A6"/>
          <w:rFonts w:cstheme="minorHAnsi"/>
          <w:bCs/>
          <w:i/>
          <w:sz w:val="18"/>
          <w:szCs w:val="18"/>
          <w:lang w:val="en-US"/>
        </w:rPr>
        <w:t>Sports</w:t>
      </w:r>
      <w:r w:rsidRPr="0054012C">
        <w:rPr>
          <w:rStyle w:val="A6"/>
          <w:rFonts w:cstheme="minorHAnsi"/>
          <w:i/>
          <w:sz w:val="18"/>
          <w:szCs w:val="18"/>
          <w:lang w:val="en-US"/>
        </w:rPr>
        <w:t xml:space="preserve"> </w:t>
      </w:r>
      <w:r w:rsidRPr="0054012C">
        <w:rPr>
          <w:rStyle w:val="A6"/>
          <w:rFonts w:cstheme="minorHAnsi"/>
          <w:bCs/>
          <w:i/>
          <w:sz w:val="18"/>
          <w:szCs w:val="18"/>
          <w:lang w:val="en-US"/>
        </w:rPr>
        <w:t>Sci</w:t>
      </w:r>
      <w:r w:rsidRPr="0054012C">
        <w:rPr>
          <w:rStyle w:val="A6"/>
          <w:rFonts w:cstheme="minorHAnsi"/>
          <w:i/>
          <w:sz w:val="18"/>
          <w:szCs w:val="18"/>
          <w:lang w:val="en-US"/>
        </w:rPr>
        <w:t>ence</w:t>
      </w:r>
      <w:r w:rsidRPr="0054012C">
        <w:rPr>
          <w:rStyle w:val="A6"/>
          <w:rFonts w:cstheme="minorHAnsi"/>
          <w:sz w:val="18"/>
          <w:szCs w:val="18"/>
          <w:lang w:val="en-US"/>
        </w:rPr>
        <w:t>, v. 23, n. 3, p. 289-297, Mar.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Killion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Rodriguez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A.; Rawlins, S.;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Miguez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A.; Soledad, K. (2003). </w:t>
      </w:r>
      <w:r w:rsidRPr="0054012C">
        <w:rPr>
          <w:rFonts w:cstheme="minorHAnsi"/>
          <w:sz w:val="18"/>
          <w:szCs w:val="18"/>
          <w:lang w:val="en-US"/>
        </w:rPr>
        <w:t xml:space="preserve">Relation </w:t>
      </w:r>
      <w:proofErr w:type="gramStart"/>
      <w:r w:rsidRPr="0054012C">
        <w:rPr>
          <w:rFonts w:cstheme="minorHAnsi"/>
          <w:sz w:val="18"/>
          <w:szCs w:val="18"/>
          <w:lang w:val="en-US"/>
        </w:rPr>
        <w:t>Between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Body Image Satisfaction and Body Mass Index in a College Population. </w:t>
      </w:r>
      <w:proofErr w:type="gramStart"/>
      <w:r w:rsidRPr="0054012C">
        <w:rPr>
          <w:rFonts w:cstheme="minorHAnsi"/>
          <w:i/>
          <w:iCs/>
          <w:sz w:val="18"/>
          <w:szCs w:val="18"/>
          <w:lang w:val="en-US"/>
        </w:rPr>
        <w:t>Research Quarterly for Exercise and Sport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74 </w:t>
      </w:r>
      <w:r w:rsidRPr="0054012C">
        <w:rPr>
          <w:rFonts w:cstheme="minorHAnsi"/>
          <w:sz w:val="18"/>
          <w:szCs w:val="18"/>
          <w:lang w:val="en-US"/>
        </w:rPr>
        <w:t>(Suppl. 1), A-64.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Kimm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Glynn, N.;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Kriska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Barton,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Kronsberg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Daniels, S.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(2002).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Decline in physical activity in black girls and white girls during adolescence.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New England Journal of Medicine</w:t>
      </w:r>
      <w:r w:rsidRPr="0054012C">
        <w:rPr>
          <w:rFonts w:cstheme="minorHAnsi"/>
          <w:iCs/>
          <w:sz w:val="18"/>
          <w:szCs w:val="18"/>
          <w:lang w:val="en-US"/>
        </w:rPr>
        <w:t>, 347</w:t>
      </w:r>
      <w:r w:rsidRPr="0054012C">
        <w:rPr>
          <w:rFonts w:cstheme="minorHAnsi"/>
          <w:sz w:val="18"/>
          <w:szCs w:val="18"/>
          <w:lang w:val="en-US"/>
        </w:rPr>
        <w:t>(10), 709-715.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Kimm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Glynn, N.;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Obarzanek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Kriska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Daniels, S.; Barton, B.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(2005). Relation between the changes in physical activity and body-mass index during adolescence: a multicentre longitudinal study. </w:t>
      </w:r>
      <w:r w:rsidRPr="0054012C">
        <w:rPr>
          <w:rFonts w:cstheme="minorHAnsi"/>
          <w:i/>
          <w:iCs/>
          <w:sz w:val="18"/>
          <w:szCs w:val="18"/>
          <w:lang w:val="en-US"/>
        </w:rPr>
        <w:t>Lancet</w:t>
      </w:r>
      <w:r w:rsidRPr="0054012C">
        <w:rPr>
          <w:rFonts w:cstheme="minorHAnsi"/>
          <w:iCs/>
          <w:sz w:val="18"/>
          <w:szCs w:val="18"/>
          <w:lang w:val="en-US"/>
        </w:rPr>
        <w:t>, 366</w:t>
      </w:r>
      <w:r w:rsidRPr="0054012C">
        <w:rPr>
          <w:rFonts w:cstheme="minorHAnsi"/>
          <w:sz w:val="18"/>
          <w:szCs w:val="18"/>
          <w:lang w:val="en-US"/>
        </w:rPr>
        <w:t>(9482), 301-307.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Klissouras</w:t>
      </w:r>
      <w:proofErr w:type="spellEnd"/>
      <w:r w:rsidRPr="0054012C">
        <w:rPr>
          <w:rFonts w:cstheme="minorHAnsi"/>
          <w:sz w:val="18"/>
          <w:szCs w:val="18"/>
          <w:lang w:val="en-US"/>
        </w:rPr>
        <w:t>, V. (1973).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Prediction of potential with special performance to heredity.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Journal of Sport Medicine</w:t>
      </w:r>
      <w:r w:rsidRPr="0054012C">
        <w:rPr>
          <w:rFonts w:cstheme="minorHAnsi"/>
          <w:sz w:val="18"/>
          <w:szCs w:val="18"/>
          <w:lang w:val="en-US"/>
        </w:rPr>
        <w:t>, 10: 100-107.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Kohl, H.; Hobbs, K.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Development of physical activity behaviors among children and adolescent.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Pediatrics</w:t>
      </w:r>
      <w:r w:rsidRPr="0054012C">
        <w:rPr>
          <w:rFonts w:cstheme="minorHAnsi"/>
          <w:sz w:val="18"/>
          <w:szCs w:val="18"/>
          <w:lang w:val="en-US"/>
        </w:rPr>
        <w:t>, pp: 549-553.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Krahenbuhl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Skinner, J.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(1989).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Fractional utilization of maximal aerobic capacity in children 6 to 8 years of agent.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Exercise Science,</w:t>
      </w:r>
      <w:r w:rsidRPr="0054012C">
        <w:rPr>
          <w:rFonts w:cstheme="minorHAnsi"/>
          <w:sz w:val="18"/>
          <w:szCs w:val="18"/>
          <w:lang w:val="en-US"/>
        </w:rPr>
        <w:t xml:space="preserve"> 1(3): 271-277.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Kuchler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F.</w:t>
      </w:r>
      <w:proofErr w:type="gramStart"/>
      <w:r w:rsidRPr="0054012C">
        <w:rPr>
          <w:rFonts w:cstheme="minorHAnsi"/>
          <w:sz w:val="18"/>
          <w:szCs w:val="18"/>
          <w:lang w:val="en-US"/>
        </w:rPr>
        <w:t>;Variyam</w:t>
      </w:r>
      <w:proofErr w:type="spellEnd"/>
      <w:proofErr w:type="gramEnd"/>
      <w:r w:rsidRPr="0054012C">
        <w:rPr>
          <w:rFonts w:cstheme="minorHAnsi"/>
          <w:sz w:val="18"/>
          <w:szCs w:val="18"/>
          <w:lang w:val="en-US"/>
        </w:rPr>
        <w:t xml:space="preserve">, J. (2003). Mistakes were made. </w:t>
      </w:r>
      <w:r w:rsidRPr="0054012C">
        <w:rPr>
          <w:rFonts w:cstheme="minorHAnsi"/>
          <w:i/>
          <w:sz w:val="18"/>
          <w:szCs w:val="18"/>
          <w:lang w:val="en-US"/>
        </w:rPr>
        <w:t>International Journal Obesity</w:t>
      </w:r>
      <w:r w:rsidRPr="0054012C">
        <w:rPr>
          <w:rFonts w:cstheme="minorHAnsi"/>
          <w:sz w:val="18"/>
          <w:szCs w:val="18"/>
          <w:lang w:val="en-US"/>
        </w:rPr>
        <w:t xml:space="preserve">, 27, pp. 856–861.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Lakka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A.;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Laaksonen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E.;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Lakka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H-M;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Mannikko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N.;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Niskanen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Rauramaa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R.;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Salonen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J. (2003).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Sedentary lifestyle, poor cardiorespiratory fitness, and the metabolic syndrome.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Medicine Science in Sports Exercise</w:t>
      </w:r>
      <w:r w:rsidRPr="0054012C">
        <w:rPr>
          <w:rFonts w:cstheme="minorHAnsi"/>
          <w:sz w:val="18"/>
          <w:szCs w:val="18"/>
          <w:lang w:val="en-US"/>
        </w:rPr>
        <w:t>, Madison, v.35, n.8, p.1278-86.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 (1996).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Aerobic performance.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D. Docherty (Ed.).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Measurement in pediatric exercise science.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(pp.183-223).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Brithsh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Columbia (Ca): </w:t>
      </w:r>
      <w:r w:rsidRPr="0054012C">
        <w:rPr>
          <w:rFonts w:cstheme="minorHAnsi"/>
          <w:i/>
          <w:sz w:val="18"/>
          <w:szCs w:val="18"/>
          <w:lang w:val="en-US"/>
        </w:rPr>
        <w:t>Human Kinetics/Canadian Society for Exercise Physiology.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>, L.; Boucher, R. (1980).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An indirect continuous running multistage field test: the </w:t>
      </w:r>
      <w:proofErr w:type="spellStart"/>
      <w:r w:rsidRPr="0054012C">
        <w:rPr>
          <w:rFonts w:cstheme="minorHAnsi"/>
          <w:sz w:val="18"/>
          <w:szCs w:val="18"/>
          <w:lang w:val="en-US"/>
        </w:rPr>
        <w:t>Universite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de Montreal track </w:t>
      </w:r>
      <w:proofErr w:type="gramStart"/>
      <w:r w:rsidRPr="0054012C">
        <w:rPr>
          <w:rFonts w:cstheme="minorHAnsi"/>
          <w:sz w:val="18"/>
          <w:szCs w:val="18"/>
          <w:lang w:val="en-US"/>
        </w:rPr>
        <w:t>test's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. </w:t>
      </w:r>
      <w:r w:rsidRPr="0054012C">
        <w:rPr>
          <w:rFonts w:cstheme="minorHAnsi"/>
          <w:i/>
          <w:sz w:val="18"/>
          <w:szCs w:val="18"/>
          <w:lang w:val="en-US"/>
        </w:rPr>
        <w:t>Canadian Journal Applied Sport Science</w:t>
      </w:r>
      <w:r w:rsidRPr="0054012C">
        <w:rPr>
          <w:rFonts w:cstheme="minorHAnsi"/>
          <w:sz w:val="18"/>
          <w:szCs w:val="18"/>
          <w:lang w:val="en-US"/>
        </w:rPr>
        <w:t>, 5(2): 77-84.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lastRenderedPageBreak/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Gadoury</w:t>
      </w:r>
      <w:proofErr w:type="spellEnd"/>
      <w:r w:rsidRPr="0054012C">
        <w:rPr>
          <w:rFonts w:cstheme="minorHAnsi"/>
          <w:sz w:val="18"/>
          <w:szCs w:val="18"/>
          <w:lang w:val="en-US"/>
        </w:rPr>
        <w:t>, C. (1989).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Validity of the 20m shuttle run test with 1 m stages to predict V02 max in adults. </w:t>
      </w:r>
      <w:r w:rsidRPr="0054012C">
        <w:rPr>
          <w:rFonts w:cstheme="minorHAnsi"/>
          <w:i/>
          <w:sz w:val="18"/>
          <w:szCs w:val="18"/>
          <w:lang w:val="en-US"/>
        </w:rPr>
        <w:t>Canadian Journal of Sports Sciences</w:t>
      </w:r>
      <w:r w:rsidRPr="0054012C">
        <w:rPr>
          <w:rFonts w:cstheme="minorHAnsi"/>
          <w:sz w:val="18"/>
          <w:szCs w:val="18"/>
          <w:lang w:val="en-US"/>
        </w:rPr>
        <w:t>, 14(1): 21-26.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bCs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bCs/>
          <w:sz w:val="18"/>
          <w:szCs w:val="18"/>
          <w:lang w:val="en-US"/>
        </w:rPr>
        <w:t xml:space="preserve">, L.; Lambert, A.; </w:t>
      </w:r>
      <w:proofErr w:type="spellStart"/>
      <w:r w:rsidRPr="0054012C">
        <w:rPr>
          <w:rFonts w:cstheme="minorHAnsi"/>
          <w:bCs/>
          <w:sz w:val="18"/>
          <w:szCs w:val="18"/>
          <w:lang w:val="en-US"/>
        </w:rPr>
        <w:t>Goulet</w:t>
      </w:r>
      <w:proofErr w:type="spellEnd"/>
      <w:r w:rsidRPr="0054012C">
        <w:rPr>
          <w:rFonts w:cstheme="minorHAnsi"/>
          <w:bCs/>
          <w:sz w:val="18"/>
          <w:szCs w:val="18"/>
          <w:lang w:val="en-US"/>
        </w:rPr>
        <w:t xml:space="preserve">, A.; Rowan, C.; </w:t>
      </w:r>
      <w:proofErr w:type="spellStart"/>
      <w:r w:rsidRPr="0054012C">
        <w:rPr>
          <w:rFonts w:cstheme="minorHAnsi"/>
          <w:bCs/>
          <w:sz w:val="18"/>
          <w:szCs w:val="18"/>
          <w:lang w:val="en-US"/>
        </w:rPr>
        <w:t>Dinelle</w:t>
      </w:r>
      <w:proofErr w:type="spellEnd"/>
      <w:r w:rsidRPr="0054012C">
        <w:rPr>
          <w:rFonts w:cstheme="minorHAnsi"/>
          <w:bCs/>
          <w:sz w:val="18"/>
          <w:szCs w:val="18"/>
          <w:lang w:val="en-US"/>
        </w:rPr>
        <w:t xml:space="preserve">, Y. (1988) </w:t>
      </w:r>
      <w:r w:rsidRPr="0054012C">
        <w:rPr>
          <w:rFonts w:cstheme="minorHAnsi"/>
          <w:sz w:val="18"/>
          <w:szCs w:val="18"/>
          <w:lang w:val="en-US"/>
        </w:rPr>
        <w:t xml:space="preserve">Capacity aerobic des Quebecois de 6 a 17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ans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: test </w:t>
      </w:r>
      <w:proofErr w:type="spellStart"/>
      <w:r w:rsidRPr="0054012C">
        <w:rPr>
          <w:rFonts w:cstheme="minorHAnsi"/>
          <w:sz w:val="18"/>
          <w:szCs w:val="18"/>
          <w:lang w:val="en-US"/>
        </w:rPr>
        <w:t>Navette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de</w:t>
      </w:r>
      <w:r w:rsidRPr="0054012C">
        <w:rPr>
          <w:rFonts w:cstheme="minorHAnsi"/>
          <w:bCs/>
          <w:sz w:val="18"/>
          <w:szCs w:val="18"/>
          <w:lang w:val="en-US"/>
        </w:rPr>
        <w:t xml:space="preserve"> 20 </w:t>
      </w:r>
      <w:proofErr w:type="spellStart"/>
      <w:r w:rsidRPr="0054012C">
        <w:rPr>
          <w:rFonts w:cstheme="minorHAnsi"/>
          <w:bCs/>
          <w:sz w:val="18"/>
          <w:szCs w:val="18"/>
          <w:lang w:val="en-US"/>
        </w:rPr>
        <w:t>m</w:t>
      </w:r>
      <w:r w:rsidRPr="0054012C">
        <w:rPr>
          <w:rFonts w:cstheme="minorHAnsi"/>
          <w:sz w:val="18"/>
          <w:szCs w:val="18"/>
          <w:lang w:val="en-US"/>
        </w:rPr>
        <w:t>etres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avec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paliers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de 1 minute. </w:t>
      </w:r>
      <w:r w:rsidRPr="0054012C">
        <w:rPr>
          <w:rFonts w:cstheme="minorHAnsi"/>
          <w:i/>
          <w:iCs/>
          <w:sz w:val="18"/>
          <w:szCs w:val="18"/>
          <w:lang w:val="en-US"/>
        </w:rPr>
        <w:t>Canadian Journal Applied Sports Science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proofErr w:type="gramStart"/>
      <w:r w:rsidRPr="0054012C">
        <w:rPr>
          <w:rFonts w:cstheme="minorHAnsi"/>
          <w:sz w:val="18"/>
          <w:szCs w:val="18"/>
          <w:lang w:val="en-US"/>
        </w:rPr>
        <w:t>9:64 –9.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>, L.; Lambert, J</w:t>
      </w:r>
      <w:proofErr w:type="gramStart"/>
      <w:r w:rsidRPr="0054012C">
        <w:rPr>
          <w:rFonts w:cstheme="minorHAnsi"/>
          <w:sz w:val="18"/>
          <w:szCs w:val="18"/>
          <w:lang w:val="en-US"/>
        </w:rPr>
        <w:t>.(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1982). A maximal multistage 20-m shuttle run test to predict V02 max. </w:t>
      </w:r>
      <w:r w:rsidRPr="0054012C">
        <w:rPr>
          <w:rFonts w:cstheme="minorHAnsi"/>
          <w:i/>
          <w:sz w:val="18"/>
          <w:szCs w:val="18"/>
          <w:lang w:val="en-US"/>
        </w:rPr>
        <w:t>European Journal of Applied Physiology</w:t>
      </w:r>
      <w:r w:rsidRPr="0054012C">
        <w:rPr>
          <w:rFonts w:cstheme="minorHAnsi"/>
          <w:sz w:val="18"/>
          <w:szCs w:val="18"/>
          <w:lang w:val="en-US"/>
        </w:rPr>
        <w:t>, 49: 01-12.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Lambert,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Goulet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Rowan,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Dinelle</w:t>
      </w:r>
      <w:proofErr w:type="spellEnd"/>
      <w:r w:rsidRPr="0054012C">
        <w:rPr>
          <w:rFonts w:cstheme="minorHAnsi"/>
          <w:sz w:val="18"/>
          <w:szCs w:val="18"/>
          <w:lang w:val="en-US"/>
        </w:rPr>
        <w:t>, Y. (1984).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Capacité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aérobie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des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Québécois</w:t>
      </w:r>
      <w:proofErr w:type="spellEnd"/>
      <w:r w:rsidRPr="0054012C">
        <w:rPr>
          <w:rFonts w:cstheme="minorHAnsi"/>
          <w:sz w:val="18"/>
          <w:szCs w:val="18"/>
        </w:rPr>
        <w:t xml:space="preserve"> de 6 à 17 </w:t>
      </w:r>
      <w:proofErr w:type="spellStart"/>
      <w:r w:rsidRPr="0054012C">
        <w:rPr>
          <w:rFonts w:cstheme="minorHAnsi"/>
          <w:sz w:val="18"/>
          <w:szCs w:val="18"/>
        </w:rPr>
        <w:t>ans</w:t>
      </w:r>
      <w:proofErr w:type="spellEnd"/>
      <w:r w:rsidRPr="0054012C">
        <w:rPr>
          <w:rFonts w:cstheme="minorHAnsi"/>
          <w:sz w:val="18"/>
          <w:szCs w:val="18"/>
        </w:rPr>
        <w:t xml:space="preserve"> - </w:t>
      </w:r>
      <w:proofErr w:type="spellStart"/>
      <w:r w:rsidRPr="0054012C">
        <w:rPr>
          <w:rFonts w:cstheme="minorHAnsi"/>
          <w:sz w:val="18"/>
          <w:szCs w:val="18"/>
        </w:rPr>
        <w:t>Test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navette</w:t>
      </w:r>
      <w:proofErr w:type="spellEnd"/>
      <w:r w:rsidRPr="0054012C">
        <w:rPr>
          <w:rFonts w:cstheme="minorHAnsi"/>
          <w:sz w:val="18"/>
          <w:szCs w:val="18"/>
        </w:rPr>
        <w:t xml:space="preserve"> de 20-28 metres </w:t>
      </w:r>
      <w:proofErr w:type="spellStart"/>
      <w:r w:rsidRPr="0054012C">
        <w:rPr>
          <w:rFonts w:cstheme="minorHAnsi"/>
          <w:sz w:val="18"/>
          <w:szCs w:val="18"/>
        </w:rPr>
        <w:t>avec</w:t>
      </w:r>
      <w:proofErr w:type="spell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paliers</w:t>
      </w:r>
      <w:proofErr w:type="spellEnd"/>
      <w:r w:rsidRPr="0054012C">
        <w:rPr>
          <w:rFonts w:cstheme="minorHAnsi"/>
          <w:sz w:val="18"/>
          <w:szCs w:val="18"/>
        </w:rPr>
        <w:t xml:space="preserve"> de 1 minute. </w:t>
      </w:r>
      <w:r w:rsidRPr="0054012C">
        <w:rPr>
          <w:rFonts w:cstheme="minorHAnsi"/>
          <w:i/>
          <w:sz w:val="18"/>
          <w:szCs w:val="18"/>
          <w:lang w:val="en-US"/>
        </w:rPr>
        <w:t>Canadian Journal of Sports Sciences</w:t>
      </w:r>
      <w:r w:rsidRPr="0054012C">
        <w:rPr>
          <w:rFonts w:cstheme="minorHAnsi"/>
          <w:sz w:val="18"/>
          <w:szCs w:val="18"/>
          <w:lang w:val="en-US"/>
        </w:rPr>
        <w:t>, 9 (2): 64-69.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>, L.; Lambert, J.; Mercier, D. (1983).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Predicted V02 maximal speed for a multistage 20-m shuttle run in 7000 children aged 6-17. </w:t>
      </w:r>
      <w:r w:rsidRPr="0054012C">
        <w:rPr>
          <w:rFonts w:cstheme="minorHAnsi"/>
          <w:i/>
          <w:sz w:val="18"/>
          <w:szCs w:val="18"/>
          <w:lang w:val="en-US"/>
        </w:rPr>
        <w:t>Medicine and Science in Sports and Exercise</w:t>
      </w:r>
      <w:r w:rsidRPr="0054012C">
        <w:rPr>
          <w:rFonts w:cstheme="minorHAnsi"/>
          <w:sz w:val="18"/>
          <w:szCs w:val="18"/>
          <w:lang w:val="en-US"/>
        </w:rPr>
        <w:t>, 15 (2): 142-143.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Massicotte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D.;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Gauthier,R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Themblay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Cazorla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Prat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 (1992). Problems in establishing Canadian norms for the 20m shuttle run test of aerobic fitness. In J.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Coudert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and E. van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Praagh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Pediatric Work Physiology, </w:t>
      </w:r>
      <w:r w:rsidRPr="0054012C">
        <w:rPr>
          <w:rFonts w:cstheme="minorHAnsi"/>
          <w:i/>
          <w:sz w:val="18"/>
          <w:szCs w:val="18"/>
          <w:lang w:val="en-US"/>
        </w:rPr>
        <w:t>Children and Exercise</w:t>
      </w:r>
      <w:r w:rsidRPr="0054012C">
        <w:rPr>
          <w:rFonts w:cstheme="minorHAnsi"/>
          <w:sz w:val="18"/>
          <w:szCs w:val="18"/>
          <w:lang w:val="en-US"/>
        </w:rPr>
        <w:t xml:space="preserve"> XVI, Masson.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Lèger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Rouillard</w:t>
      </w:r>
      <w:proofErr w:type="spellEnd"/>
      <w:r w:rsidRPr="0054012C">
        <w:rPr>
          <w:rFonts w:cstheme="minorHAnsi"/>
          <w:sz w:val="18"/>
          <w:szCs w:val="18"/>
          <w:lang w:val="en-US"/>
        </w:rPr>
        <w:t>, M. (1983).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Speed reliability of cassette and tape players. </w:t>
      </w:r>
      <w:r w:rsidRPr="0054012C">
        <w:rPr>
          <w:rFonts w:cstheme="minorHAnsi"/>
          <w:i/>
          <w:sz w:val="18"/>
          <w:szCs w:val="18"/>
          <w:lang w:val="en-US"/>
        </w:rPr>
        <w:t>Canadian Journal of Sports Sciences</w:t>
      </w:r>
      <w:r w:rsidRPr="0054012C">
        <w:rPr>
          <w:rFonts w:cstheme="minorHAnsi"/>
          <w:sz w:val="18"/>
          <w:szCs w:val="18"/>
          <w:lang w:val="en-US"/>
        </w:rPr>
        <w:t>, 8: 47-48.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Leite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N.; Milano, G.;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Stefanello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Radominski</w:t>
      </w:r>
      <w:proofErr w:type="spellEnd"/>
      <w:r w:rsidRPr="0058166F">
        <w:rPr>
          <w:rFonts w:cstheme="minorHAnsi"/>
          <w:sz w:val="18"/>
          <w:szCs w:val="18"/>
          <w:lang w:val="en-US"/>
        </w:rPr>
        <w:t>, R. (2009).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</w:rPr>
        <w:t xml:space="preserve">Aptidão cardiorrespiratória, perfil lipídico e metabólico em adolescentes obesos e não-obesos. </w:t>
      </w:r>
      <w:r w:rsidRPr="0054012C">
        <w:rPr>
          <w:rFonts w:cstheme="minorHAnsi"/>
          <w:i/>
          <w:sz w:val="18"/>
          <w:szCs w:val="18"/>
        </w:rPr>
        <w:t xml:space="preserve">Revista brasileira de Educação Física e </w:t>
      </w:r>
      <w:proofErr w:type="spellStart"/>
      <w:r w:rsidRPr="0054012C">
        <w:rPr>
          <w:rFonts w:cstheme="minorHAnsi"/>
          <w:i/>
          <w:sz w:val="18"/>
          <w:szCs w:val="18"/>
        </w:rPr>
        <w:t>Esporte</w:t>
      </w:r>
      <w:proofErr w:type="spellEnd"/>
      <w:r w:rsidRPr="0054012C">
        <w:rPr>
          <w:rFonts w:cstheme="minorHAnsi"/>
          <w:sz w:val="18"/>
          <w:szCs w:val="18"/>
        </w:rPr>
        <w:t>, São Paulo, v.23, n.3, p.275-82, jul./</w:t>
      </w:r>
      <w:proofErr w:type="gramStart"/>
      <w:r w:rsidRPr="0054012C">
        <w:rPr>
          <w:rFonts w:cstheme="minorHAnsi"/>
          <w:sz w:val="18"/>
          <w:szCs w:val="18"/>
        </w:rPr>
        <w:t>set</w:t>
      </w:r>
      <w:proofErr w:type="gramEnd"/>
      <w:r w:rsidRPr="0054012C">
        <w:rPr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Li, A.; Chan, D.; Wong, E.; Yin, J.; Nelson, E.;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Fok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T. (2003), </w:t>
      </w:r>
      <w:r w:rsidRPr="0054012C">
        <w:rPr>
          <w:rFonts w:cstheme="minorHAnsi"/>
          <w:iCs/>
          <w:sz w:val="18"/>
          <w:szCs w:val="18"/>
          <w:lang w:val="en-US"/>
        </w:rPr>
        <w:t>The effects of obesity on pulmonary function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r w:rsidRPr="0054012C">
        <w:rPr>
          <w:rFonts w:cstheme="minorHAnsi"/>
          <w:i/>
          <w:sz w:val="18"/>
          <w:szCs w:val="18"/>
          <w:lang w:val="en-US"/>
        </w:rPr>
        <w:t>Archives of Disease in Childhood</w:t>
      </w:r>
      <w:r w:rsidRPr="0054012C">
        <w:rPr>
          <w:rFonts w:cstheme="minorHAnsi"/>
          <w:sz w:val="18"/>
          <w:szCs w:val="18"/>
          <w:lang w:val="en-US"/>
        </w:rPr>
        <w:t>, 88: 361 – 363.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Lioret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Maire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B.;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Volatier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L. &amp; Charles, M. (2007).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Child overweight in France and its relationship with physical activity, sedentary behavior and socioeconomic status. </w:t>
      </w:r>
      <w:r w:rsidRPr="0054012C">
        <w:rPr>
          <w:rFonts w:cstheme="minorHAnsi"/>
          <w:i/>
          <w:iCs/>
          <w:sz w:val="18"/>
          <w:szCs w:val="18"/>
          <w:lang w:val="en-US"/>
        </w:rPr>
        <w:t>European Journal of Clinical Nutrition</w:t>
      </w:r>
      <w:r w:rsidRPr="0054012C">
        <w:rPr>
          <w:rFonts w:cstheme="minorHAnsi"/>
          <w:iCs/>
          <w:sz w:val="18"/>
          <w:szCs w:val="18"/>
          <w:lang w:val="en-US"/>
        </w:rPr>
        <w:t>, 61</w:t>
      </w:r>
      <w:r w:rsidRPr="0054012C">
        <w:rPr>
          <w:rFonts w:cstheme="minorHAnsi"/>
          <w:sz w:val="18"/>
          <w:szCs w:val="18"/>
          <w:lang w:val="en-US"/>
        </w:rPr>
        <w:t xml:space="preserve">(4), 509-516.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Lopez, R. (2007). </w:t>
      </w:r>
      <w:proofErr w:type="gramStart"/>
      <w:r w:rsidRPr="0054012C">
        <w:rPr>
          <w:rFonts w:cstheme="minorHAnsi"/>
          <w:bCs/>
          <w:sz w:val="18"/>
          <w:szCs w:val="18"/>
          <w:lang w:val="en-US"/>
        </w:rPr>
        <w:t>Neighborhood risk factors for obesity.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Obesity</w:t>
      </w:r>
      <w:r w:rsidRPr="0054012C">
        <w:rPr>
          <w:rFonts w:cstheme="minorHAnsi"/>
          <w:iCs/>
          <w:sz w:val="18"/>
          <w:szCs w:val="18"/>
          <w:lang w:val="en-US"/>
        </w:rPr>
        <w:t xml:space="preserve"> (Silver Spring)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>15(8):</w:t>
      </w:r>
      <w:r w:rsidRPr="0054012C">
        <w:rPr>
          <w:rFonts w:cstheme="minorHAnsi"/>
          <w:sz w:val="18"/>
          <w:szCs w:val="18"/>
          <w:lang w:val="en-US"/>
        </w:rPr>
        <w:t>2111-2119.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Loucaides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Chedzoy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S.; Bennett, N.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Differences in physical activity levels between urban and rural school children in Cyprus.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Health Education Research</w:t>
      </w:r>
      <w:r w:rsidRPr="0054012C">
        <w:rPr>
          <w:rFonts w:cstheme="minorHAnsi"/>
          <w:sz w:val="18"/>
          <w:szCs w:val="18"/>
          <w:lang w:val="en-US"/>
        </w:rPr>
        <w:t xml:space="preserve"> Vol.19 no.2.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Mahoney, C. (1992).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20-MST and PWC170 validity in non-Caucasian children in the UK.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British Journal of Sports Medicine</w:t>
      </w:r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26, 45–47. 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Malina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 (2001). Physical activity and fitness: Pathways from childhood to adulthood. </w:t>
      </w:r>
      <w:r w:rsidRPr="0054012C">
        <w:rPr>
          <w:rFonts w:cstheme="minorHAnsi"/>
          <w:i/>
          <w:iCs/>
          <w:sz w:val="18"/>
          <w:szCs w:val="18"/>
          <w:lang w:val="en-US"/>
        </w:rPr>
        <w:t>American Journal Human Biology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bCs/>
          <w:sz w:val="18"/>
          <w:szCs w:val="18"/>
          <w:lang w:val="en-US"/>
        </w:rPr>
        <w:t xml:space="preserve">13: </w:t>
      </w:r>
      <w:r w:rsidRPr="0054012C">
        <w:rPr>
          <w:rFonts w:cstheme="minorHAnsi"/>
          <w:sz w:val="18"/>
          <w:szCs w:val="18"/>
          <w:lang w:val="en-US"/>
        </w:rPr>
        <w:t>162-172.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Malina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 (2007). Body composition in Athletes: Assessment and estimated fatness. </w:t>
      </w:r>
      <w:r w:rsidRPr="0054012C">
        <w:rPr>
          <w:rFonts w:cstheme="minorHAnsi"/>
          <w:i/>
          <w:iCs/>
          <w:sz w:val="18"/>
          <w:szCs w:val="18"/>
          <w:lang w:val="en-US"/>
        </w:rPr>
        <w:t>Clinics in sports medicine</w:t>
      </w:r>
      <w:r w:rsidRPr="0054012C">
        <w:rPr>
          <w:rFonts w:cstheme="minorHAnsi"/>
          <w:sz w:val="18"/>
          <w:szCs w:val="18"/>
          <w:lang w:val="en-US"/>
        </w:rPr>
        <w:t>, 26: 37-68.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Malina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R.; Bouchard, C.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(1991).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Growth, maturation, and physical activity.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Champaign, Illinois, </w:t>
      </w:r>
      <w:r w:rsidRPr="0054012C">
        <w:rPr>
          <w:rFonts w:cstheme="minorHAnsi"/>
          <w:i/>
          <w:sz w:val="18"/>
          <w:szCs w:val="18"/>
          <w:lang w:val="en-US"/>
        </w:rPr>
        <w:t>Human Kinetics</w:t>
      </w:r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Malina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R.; Bouchard, C.;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BarOr</w:t>
      </w:r>
      <w:proofErr w:type="spellEnd"/>
      <w:r w:rsidRPr="0054012C">
        <w:rPr>
          <w:rFonts w:cstheme="minorHAnsi"/>
          <w:sz w:val="18"/>
          <w:szCs w:val="18"/>
          <w:lang w:val="en-US"/>
        </w:rPr>
        <w:t>, O.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Growth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Maturacion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and physical Activity, </w:t>
      </w:r>
      <w:r w:rsidRPr="0054012C">
        <w:rPr>
          <w:rFonts w:cstheme="minorHAnsi"/>
          <w:i/>
          <w:sz w:val="18"/>
          <w:szCs w:val="18"/>
          <w:lang w:val="en-US"/>
        </w:rPr>
        <w:t>Human Kinetics</w:t>
      </w:r>
      <w:r w:rsidRPr="0054012C">
        <w:rPr>
          <w:rFonts w:cstheme="minorHAnsi"/>
          <w:sz w:val="18"/>
          <w:szCs w:val="18"/>
          <w:lang w:val="en-US"/>
        </w:rPr>
        <w:t>, Champaign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Marfell</w:t>
      </w:r>
      <w:proofErr w:type="spellEnd"/>
      <w:r w:rsidRPr="0054012C">
        <w:rPr>
          <w:rFonts w:cstheme="minorHAnsi"/>
          <w:sz w:val="18"/>
          <w:szCs w:val="18"/>
          <w:lang w:val="en-US"/>
        </w:rPr>
        <w:t>-Jones, M.; Olds, T.; Stewart, A.; Carter, L. (2006).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International standards for anthropometric assessment.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ISAK: Potchefstroom, South Africa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Markey, C.; Markey, P. (2005).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Reactions </w:t>
      </w:r>
      <w:proofErr w:type="gramStart"/>
      <w:r w:rsidRPr="0054012C">
        <w:rPr>
          <w:rFonts w:cstheme="minorHAnsi"/>
          <w:sz w:val="18"/>
          <w:szCs w:val="18"/>
          <w:lang w:val="en-US"/>
        </w:rPr>
        <w:t>Between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Body Image and Dieting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Behaviours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: An Examination of Gender Differences. </w:t>
      </w:r>
      <w:r w:rsidRPr="0054012C">
        <w:rPr>
          <w:rFonts w:cstheme="minorHAnsi"/>
          <w:i/>
          <w:iCs/>
          <w:sz w:val="18"/>
          <w:szCs w:val="18"/>
          <w:lang w:val="en-US"/>
        </w:rPr>
        <w:t>Sex Roles</w:t>
      </w:r>
      <w:r w:rsidRPr="0054012C">
        <w:rPr>
          <w:rFonts w:cstheme="minorHAnsi"/>
          <w:iCs/>
          <w:sz w:val="18"/>
          <w:szCs w:val="18"/>
          <w:lang w:val="en-US"/>
        </w:rPr>
        <w:t>, 53</w:t>
      </w:r>
      <w:r w:rsidRPr="0054012C">
        <w:rPr>
          <w:rFonts w:cstheme="minorHAnsi"/>
          <w:sz w:val="18"/>
          <w:szCs w:val="18"/>
          <w:lang w:val="en-US"/>
        </w:rPr>
        <w:t>(7-8), 519-530.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s-AR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lastRenderedPageBreak/>
        <w:t>Martinez-Gonzalez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M.; Varo, J.; Santos, J.; Irala, J.;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Gibney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M.; Kearney, J. </w:t>
      </w:r>
      <w:r w:rsidRPr="0054012C">
        <w:rPr>
          <w:rFonts w:cstheme="minorHAnsi"/>
          <w:i/>
          <w:sz w:val="18"/>
          <w:szCs w:val="18"/>
          <w:lang w:val="es-AR"/>
        </w:rPr>
        <w:t>et al.</w:t>
      </w:r>
      <w:r w:rsidRPr="0054012C">
        <w:rPr>
          <w:rFonts w:cstheme="minorHAnsi"/>
          <w:sz w:val="18"/>
          <w:szCs w:val="18"/>
          <w:lang w:val="es-AR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GB"/>
        </w:rPr>
        <w:t>(2001). Prevalence of physical activity during leisure time in the European Union.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s-AR"/>
        </w:rPr>
        <w:t xml:space="preserve">Medicine &amp; </w:t>
      </w:r>
      <w:proofErr w:type="spellStart"/>
      <w:r w:rsidRPr="0054012C">
        <w:rPr>
          <w:rFonts w:cstheme="minorHAnsi"/>
          <w:i/>
          <w:iCs/>
          <w:sz w:val="18"/>
          <w:szCs w:val="18"/>
          <w:lang w:val="es-AR"/>
        </w:rPr>
        <w:t>Science</w:t>
      </w:r>
      <w:proofErr w:type="spellEnd"/>
      <w:r w:rsidRPr="0054012C">
        <w:rPr>
          <w:rFonts w:cstheme="minorHAnsi"/>
          <w:i/>
          <w:iCs/>
          <w:sz w:val="18"/>
          <w:szCs w:val="18"/>
          <w:lang w:val="es-AR"/>
        </w:rPr>
        <w:t xml:space="preserve"> in </w:t>
      </w:r>
      <w:proofErr w:type="spellStart"/>
      <w:r w:rsidRPr="0054012C">
        <w:rPr>
          <w:rFonts w:cstheme="minorHAnsi"/>
          <w:i/>
          <w:iCs/>
          <w:sz w:val="18"/>
          <w:szCs w:val="18"/>
          <w:lang w:val="es-AR"/>
        </w:rPr>
        <w:t>Sports</w:t>
      </w:r>
      <w:proofErr w:type="spellEnd"/>
      <w:r w:rsidRPr="0054012C">
        <w:rPr>
          <w:rFonts w:cstheme="minorHAnsi"/>
          <w:i/>
          <w:iCs/>
          <w:sz w:val="18"/>
          <w:szCs w:val="18"/>
          <w:lang w:val="es-AR"/>
        </w:rPr>
        <w:t xml:space="preserve"> &amp; </w:t>
      </w:r>
      <w:proofErr w:type="spellStart"/>
      <w:r w:rsidRPr="0054012C">
        <w:rPr>
          <w:rFonts w:cstheme="minorHAnsi"/>
          <w:i/>
          <w:iCs/>
          <w:sz w:val="18"/>
          <w:szCs w:val="18"/>
          <w:lang w:val="es-AR"/>
        </w:rPr>
        <w:t>Exercise</w:t>
      </w:r>
      <w:proofErr w:type="spellEnd"/>
      <w:r w:rsidRPr="0054012C">
        <w:rPr>
          <w:rFonts w:cstheme="minorHAnsi"/>
          <w:iCs/>
          <w:sz w:val="18"/>
          <w:szCs w:val="18"/>
          <w:lang w:val="es-AR"/>
        </w:rPr>
        <w:t>, 33</w:t>
      </w:r>
      <w:r w:rsidRPr="0054012C">
        <w:rPr>
          <w:rFonts w:cstheme="minorHAnsi"/>
          <w:sz w:val="18"/>
          <w:szCs w:val="18"/>
          <w:lang w:val="es-AR"/>
        </w:rPr>
        <w:t>(7), 1142-1146.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Martz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Abla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R.;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Matsudo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V. (1978). </w:t>
      </w:r>
      <w:r w:rsidRPr="0054012C">
        <w:rPr>
          <w:rFonts w:cstheme="minorHAnsi"/>
          <w:sz w:val="18"/>
          <w:szCs w:val="18"/>
        </w:rPr>
        <w:t xml:space="preserve">Retrospetiva sobre testes de banco para medir capacidade cardiorrespiratória. </w:t>
      </w:r>
      <w:r w:rsidRPr="0054012C">
        <w:rPr>
          <w:rFonts w:cstheme="minorHAnsi"/>
          <w:i/>
          <w:sz w:val="18"/>
          <w:szCs w:val="18"/>
        </w:rPr>
        <w:t xml:space="preserve">Anais do VI Simpósio de Ciências do </w:t>
      </w:r>
      <w:proofErr w:type="spellStart"/>
      <w:r w:rsidRPr="0054012C">
        <w:rPr>
          <w:rFonts w:cstheme="minorHAnsi"/>
          <w:i/>
          <w:sz w:val="18"/>
          <w:szCs w:val="18"/>
        </w:rPr>
        <w:t>Esporte</w:t>
      </w:r>
      <w:proofErr w:type="spellEnd"/>
      <w:r w:rsidRPr="0054012C">
        <w:rPr>
          <w:rFonts w:cstheme="minorHAnsi"/>
          <w:sz w:val="18"/>
          <w:szCs w:val="18"/>
        </w:rPr>
        <w:t>: 16-21, São Caetano do Sul.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Matos, M.; Carvalhosa, </w:t>
      </w:r>
      <w:proofErr w:type="gramStart"/>
      <w:r w:rsidRPr="0054012C">
        <w:rPr>
          <w:rFonts w:cstheme="minorHAnsi"/>
          <w:sz w:val="18"/>
          <w:szCs w:val="18"/>
        </w:rPr>
        <w:t>S.;</w:t>
      </w:r>
      <w:proofErr w:type="gramEnd"/>
      <w:r w:rsidRPr="0054012C">
        <w:rPr>
          <w:rFonts w:cstheme="minorHAnsi"/>
          <w:sz w:val="18"/>
          <w:szCs w:val="18"/>
        </w:rPr>
        <w:t xml:space="preserve"> Diniz, J. (2001). </w:t>
      </w:r>
      <w:r w:rsidRPr="0054012C">
        <w:rPr>
          <w:rFonts w:cstheme="minorHAnsi"/>
          <w:iCs/>
          <w:sz w:val="18"/>
          <w:szCs w:val="18"/>
        </w:rPr>
        <w:t>Atividade física e prática desportiva nos jovens portugueses</w:t>
      </w:r>
      <w:r w:rsidRPr="0054012C">
        <w:rPr>
          <w:rFonts w:cstheme="minorHAnsi"/>
          <w:sz w:val="18"/>
          <w:szCs w:val="18"/>
        </w:rPr>
        <w:t xml:space="preserve">. Lisboa: </w:t>
      </w:r>
      <w:r w:rsidRPr="0054012C">
        <w:rPr>
          <w:rFonts w:cstheme="minorHAnsi"/>
          <w:i/>
          <w:sz w:val="18"/>
          <w:szCs w:val="18"/>
        </w:rPr>
        <w:t>FMH/PEPT/GPT</w:t>
      </w:r>
      <w:r w:rsidRPr="0054012C">
        <w:rPr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>Matos, M.; Sardinha, S. (1999). Estilos de vida ativos e qualidade de vida. In L. sardinha, M. Matos &amp; I. Loureiro (</w:t>
      </w:r>
      <w:proofErr w:type="spellStart"/>
      <w:r w:rsidRPr="0054012C">
        <w:rPr>
          <w:rFonts w:cstheme="minorHAnsi"/>
          <w:sz w:val="18"/>
          <w:szCs w:val="18"/>
        </w:rPr>
        <w:t>Eds</w:t>
      </w:r>
      <w:proofErr w:type="spellEnd"/>
      <w:r w:rsidRPr="0054012C">
        <w:rPr>
          <w:rFonts w:cstheme="minorHAnsi"/>
          <w:sz w:val="18"/>
          <w:szCs w:val="18"/>
        </w:rPr>
        <w:t xml:space="preserve">) </w:t>
      </w:r>
      <w:r w:rsidRPr="0054012C">
        <w:rPr>
          <w:rFonts w:cstheme="minorHAnsi"/>
          <w:iCs/>
          <w:sz w:val="18"/>
          <w:szCs w:val="18"/>
        </w:rPr>
        <w:t>Promoção da Saúde: Modelos e práticas de intervenção nos âmbitos da atividade física, nutrição e tabagismo</w:t>
      </w:r>
      <w:r w:rsidRPr="0054012C">
        <w:rPr>
          <w:rFonts w:cstheme="minorHAnsi"/>
          <w:sz w:val="18"/>
          <w:szCs w:val="18"/>
        </w:rPr>
        <w:t xml:space="preserve">. </w:t>
      </w:r>
      <w:r w:rsidRPr="0054012C">
        <w:rPr>
          <w:rFonts w:cstheme="minorHAnsi"/>
          <w:i/>
          <w:sz w:val="18"/>
          <w:szCs w:val="18"/>
        </w:rPr>
        <w:t>Lisboa: FMH.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Matos, M.; Simões, </w:t>
      </w:r>
      <w:proofErr w:type="gramStart"/>
      <w:r w:rsidRPr="0054012C">
        <w:rPr>
          <w:rFonts w:cstheme="minorHAnsi"/>
          <w:sz w:val="18"/>
          <w:szCs w:val="18"/>
        </w:rPr>
        <w:t>C.;</w:t>
      </w:r>
      <w:proofErr w:type="gramEnd"/>
      <w:r w:rsidRPr="0054012C">
        <w:rPr>
          <w:rFonts w:cstheme="minorHAnsi"/>
          <w:sz w:val="18"/>
          <w:szCs w:val="18"/>
        </w:rPr>
        <w:t xml:space="preserve"> Tomé, G.; Gaspar, T.; Camacho, I.; Diniz, J.; &amp; Equipa do Aventura Social (2006). A Saúde dos Adolescentes Portugueses – Hoje e em 8 anos – </w:t>
      </w:r>
      <w:r w:rsidRPr="0054012C">
        <w:rPr>
          <w:rFonts w:cstheme="minorHAnsi"/>
          <w:i/>
          <w:sz w:val="18"/>
          <w:szCs w:val="18"/>
        </w:rPr>
        <w:t>Relatório Preliminar do Estudo HBSC 2006</w:t>
      </w:r>
      <w:r w:rsidRPr="0054012C">
        <w:rPr>
          <w:rFonts w:cstheme="minorHAnsi"/>
          <w:sz w:val="18"/>
          <w:szCs w:val="18"/>
        </w:rPr>
        <w:t>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Mcardle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Katch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F.;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Katch</w:t>
      </w:r>
      <w:proofErr w:type="spellEnd"/>
      <w:r w:rsidRPr="0054012C">
        <w:rPr>
          <w:rFonts w:cstheme="minorHAnsi"/>
          <w:sz w:val="18"/>
          <w:szCs w:val="18"/>
          <w:lang w:val="en-US"/>
        </w:rPr>
        <w:t>, V. (2003).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bCs/>
          <w:sz w:val="18"/>
          <w:szCs w:val="18"/>
        </w:rPr>
        <w:t>Fisiologia do exercício: energia, nutrição e desempenho humano</w:t>
      </w:r>
      <w:r w:rsidRPr="0054012C">
        <w:rPr>
          <w:rFonts w:cstheme="minorHAnsi"/>
          <w:sz w:val="18"/>
          <w:szCs w:val="18"/>
        </w:rPr>
        <w:t xml:space="preserve">. </w:t>
      </w:r>
      <w:r w:rsidRPr="0058166F">
        <w:rPr>
          <w:rFonts w:cstheme="minorHAnsi"/>
          <w:sz w:val="18"/>
          <w:szCs w:val="18"/>
          <w:lang w:val="en-US"/>
        </w:rPr>
        <w:t xml:space="preserve">4. </w:t>
      </w: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edições</w:t>
      </w:r>
      <w:proofErr w:type="spellEnd"/>
      <w:proofErr w:type="gramEnd"/>
      <w:r w:rsidRPr="0058166F">
        <w:rPr>
          <w:rFonts w:cstheme="minorHAnsi"/>
          <w:sz w:val="18"/>
          <w:szCs w:val="18"/>
          <w:lang w:val="en-US"/>
        </w:rPr>
        <w:t xml:space="preserve"> Rio de Janeiro: </w:t>
      </w:r>
      <w:r w:rsidRPr="0058166F">
        <w:rPr>
          <w:rFonts w:cstheme="minorHAnsi"/>
          <w:i/>
          <w:sz w:val="18"/>
          <w:szCs w:val="18"/>
          <w:lang w:val="en-US"/>
        </w:rPr>
        <w:t xml:space="preserve">Guanabara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Koogan</w:t>
      </w:r>
      <w:proofErr w:type="spellEnd"/>
      <w:r w:rsidRPr="0058166F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McCreary, D. (2002). Gender and age differences in the relationship between body mass index and perceived weight: Exploring the paradox. </w:t>
      </w:r>
      <w:r w:rsidRPr="0054012C">
        <w:rPr>
          <w:rFonts w:cstheme="minorHAnsi"/>
          <w:i/>
          <w:iCs/>
          <w:sz w:val="18"/>
          <w:szCs w:val="18"/>
          <w:lang w:val="en-US"/>
        </w:rPr>
        <w:t>International Journal of Men’s Health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,1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, 31–42.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Mckenzie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T.;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Elder, J.; Berry, C.; Hoy, P.; Nader, P.;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Zive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Broyles, S. (1997). Physical Activity Levels and Prompts in Yong Children at Recess.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A Two Years Study of a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BiEthnic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Sample.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Research Quarterly for Exercise and Sport</w:t>
      </w:r>
      <w:r w:rsidRPr="0054012C">
        <w:rPr>
          <w:rFonts w:cstheme="minorHAnsi"/>
          <w:sz w:val="18"/>
          <w:szCs w:val="18"/>
          <w:lang w:val="en-US"/>
        </w:rPr>
        <w:t>, 68, 3, 195202.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McMurray R.;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Harrel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Deng, S.; Bradley, C.; Cox,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Bangdiwala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influence of physical activity, socioeconomic status, and ethnicity on weight status of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Obesity Research</w:t>
      </w:r>
      <w:r w:rsidRPr="0054012C">
        <w:rPr>
          <w:rFonts w:cstheme="minorHAnsi"/>
          <w:iCs/>
          <w:sz w:val="18"/>
          <w:szCs w:val="18"/>
          <w:lang w:val="en-US"/>
        </w:rPr>
        <w:t>,</w:t>
      </w:r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bCs/>
          <w:sz w:val="18"/>
          <w:szCs w:val="18"/>
          <w:lang w:val="en-US"/>
        </w:rPr>
        <w:t xml:space="preserve">8: </w:t>
      </w:r>
      <w:r w:rsidRPr="0054012C">
        <w:rPr>
          <w:rFonts w:cstheme="minorHAnsi"/>
          <w:sz w:val="18"/>
          <w:szCs w:val="18"/>
          <w:lang w:val="en-US"/>
        </w:rPr>
        <w:t>130-139.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eastAsia="TimesNewRoman" w:cstheme="minorHAnsi"/>
          <w:sz w:val="18"/>
          <w:szCs w:val="18"/>
          <w:lang w:val="en-US"/>
        </w:rPr>
        <w:t xml:space="preserve">McMurray, R.; Harrell, J.; Bradley, C.; Deng, S.; </w:t>
      </w:r>
      <w:proofErr w:type="spellStart"/>
      <w:r w:rsidRPr="0054012C">
        <w:rPr>
          <w:rFonts w:eastAsia="TimesNewRoman" w:cstheme="minorHAnsi"/>
          <w:sz w:val="18"/>
          <w:szCs w:val="18"/>
          <w:lang w:val="en-US"/>
        </w:rPr>
        <w:t>Bangdiwala</w:t>
      </w:r>
      <w:proofErr w:type="spellEnd"/>
      <w:r w:rsidRPr="0054012C">
        <w:rPr>
          <w:rFonts w:eastAsia="TimesNewRoman" w:cstheme="minorHAnsi"/>
          <w:sz w:val="18"/>
          <w:szCs w:val="18"/>
          <w:lang w:val="en-US"/>
        </w:rPr>
        <w:t>, S. (2002).</w:t>
      </w:r>
      <w:proofErr w:type="gramEnd"/>
      <w:r w:rsidRPr="0054012C">
        <w:rPr>
          <w:rFonts w:eastAsia="TimesNewRoman" w:cstheme="minorHAnsi"/>
          <w:sz w:val="18"/>
          <w:szCs w:val="18"/>
          <w:lang w:val="en-US"/>
        </w:rPr>
        <w:t xml:space="preserve"> Predicted maximal aerobic power in youth is related to age, gender, and ethnicity. </w:t>
      </w:r>
      <w:proofErr w:type="gramStart"/>
      <w:r w:rsidRPr="0054012C">
        <w:rPr>
          <w:rFonts w:eastAsia="TimesNewRoman" w:cstheme="minorHAnsi"/>
          <w:i/>
          <w:sz w:val="18"/>
          <w:szCs w:val="18"/>
          <w:lang w:val="en-US"/>
        </w:rPr>
        <w:t>Medicine and Science in Sports and Exercise</w:t>
      </w:r>
      <w:r w:rsidRPr="0054012C">
        <w:rPr>
          <w:rFonts w:eastAsia="TimesNewRoman" w:cstheme="minorHAnsi"/>
          <w:sz w:val="18"/>
          <w:szCs w:val="18"/>
          <w:lang w:val="en-US"/>
        </w:rPr>
        <w:t>.</w:t>
      </w:r>
      <w:proofErr w:type="gramEnd"/>
      <w:r w:rsidRPr="0054012C">
        <w:rPr>
          <w:rFonts w:eastAsia="TimesNewRoman" w:cstheme="minorHAnsi"/>
          <w:sz w:val="18"/>
          <w:szCs w:val="18"/>
          <w:lang w:val="en-US"/>
        </w:rPr>
        <w:t xml:space="preserve"> 34(1): 145-51.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Mcveigh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S.; Payne, A. </w:t>
      </w:r>
      <w:r w:rsidRPr="0054012C">
        <w:rPr>
          <w:rFonts w:cstheme="minorHAnsi"/>
          <w:i/>
          <w:sz w:val="18"/>
          <w:szCs w:val="18"/>
          <w:lang w:val="en-US"/>
        </w:rPr>
        <w:t>et al.</w:t>
      </w:r>
      <w:r w:rsidRPr="0054012C">
        <w:rPr>
          <w:rFonts w:cstheme="minorHAnsi"/>
          <w:sz w:val="18"/>
          <w:szCs w:val="18"/>
          <w:lang w:val="en-US"/>
        </w:rPr>
        <w:t xml:space="preserve"> (1995).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The reliability and validity of the 20-meter shuttle test as a predictor of peak oxygen uptake in </w:t>
      </w: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edinburgh</w:t>
      </w:r>
      <w:proofErr w:type="spellEnd"/>
      <w:proofErr w:type="gramEnd"/>
      <w:r w:rsidRPr="0054012C">
        <w:rPr>
          <w:rFonts w:cstheme="minorHAnsi"/>
          <w:sz w:val="18"/>
          <w:szCs w:val="18"/>
          <w:lang w:val="en-US"/>
        </w:rPr>
        <w:t xml:space="preserve"> school children, age 13 to 14 yeast's. </w:t>
      </w:r>
      <w:r w:rsidRPr="0054012C">
        <w:rPr>
          <w:rFonts w:cstheme="minorHAnsi"/>
          <w:i/>
          <w:sz w:val="18"/>
          <w:szCs w:val="18"/>
          <w:lang w:val="en-US"/>
        </w:rPr>
        <w:t xml:space="preserve">Pediatric Exercise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Sience</w:t>
      </w:r>
      <w:proofErr w:type="spellEnd"/>
      <w:r w:rsidRPr="0054012C">
        <w:rPr>
          <w:rFonts w:cstheme="minorHAnsi"/>
          <w:sz w:val="18"/>
          <w:szCs w:val="18"/>
          <w:lang w:val="en-US"/>
        </w:rPr>
        <w:t>, 7(1): 69-79.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Melo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P. (2010), </w:t>
      </w:r>
      <w:proofErr w:type="gramStart"/>
      <w:r w:rsidRPr="0054012C">
        <w:rPr>
          <w:rFonts w:cstheme="minorHAnsi"/>
          <w:sz w:val="18"/>
          <w:szCs w:val="18"/>
          <w:lang w:val="en-US"/>
        </w:rPr>
        <w:t>A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validity of the 20-m MSRT as a predictor of VO2 peak in Lisbon Elementary School Children. </w:t>
      </w:r>
      <w:r w:rsidRPr="0058166F">
        <w:rPr>
          <w:rFonts w:cstheme="minorHAnsi"/>
          <w:i/>
          <w:sz w:val="18"/>
          <w:szCs w:val="18"/>
        </w:rPr>
        <w:t xml:space="preserve">Dissertação Mestrado </w:t>
      </w:r>
      <w:proofErr w:type="spellStart"/>
      <w:r w:rsidRPr="0058166F">
        <w:rPr>
          <w:rFonts w:cstheme="minorHAnsi"/>
          <w:i/>
          <w:sz w:val="18"/>
          <w:szCs w:val="18"/>
        </w:rPr>
        <w:t>area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de Exercício e Saúde. FMH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GB"/>
        </w:rPr>
      </w:pPr>
      <w:r w:rsidRPr="0054012C">
        <w:rPr>
          <w:rFonts w:cstheme="minorHAnsi"/>
          <w:sz w:val="18"/>
          <w:szCs w:val="18"/>
        </w:rPr>
        <w:t xml:space="preserve">Melo, </w:t>
      </w:r>
      <w:proofErr w:type="gramStart"/>
      <w:r w:rsidRPr="0054012C">
        <w:rPr>
          <w:rFonts w:cstheme="minorHAnsi"/>
          <w:sz w:val="18"/>
          <w:szCs w:val="18"/>
        </w:rPr>
        <w:t>X.;</w:t>
      </w:r>
      <w:proofErr w:type="gramEnd"/>
      <w:r w:rsidRPr="0054012C">
        <w:rPr>
          <w:rFonts w:cstheme="minorHAnsi"/>
          <w:sz w:val="18"/>
          <w:szCs w:val="18"/>
        </w:rPr>
        <w:t xml:space="preserve"> Santa-Clara, H.; Almeida, J.; </w:t>
      </w:r>
      <w:proofErr w:type="spellStart"/>
      <w:r w:rsidRPr="0054012C">
        <w:rPr>
          <w:rFonts w:cstheme="minorHAnsi"/>
          <w:sz w:val="18"/>
          <w:szCs w:val="18"/>
        </w:rPr>
        <w:t>Carnero</w:t>
      </w:r>
      <w:proofErr w:type="spellEnd"/>
      <w:r w:rsidRPr="0054012C">
        <w:rPr>
          <w:rFonts w:cstheme="minorHAnsi"/>
          <w:sz w:val="18"/>
          <w:szCs w:val="18"/>
        </w:rPr>
        <w:t xml:space="preserve">, E.; Sardinha, L.; Bruno, P.; </w:t>
      </w:r>
      <w:proofErr w:type="spellStart"/>
      <w:r w:rsidRPr="0054012C">
        <w:rPr>
          <w:rFonts w:cstheme="minorHAnsi"/>
          <w:sz w:val="18"/>
          <w:szCs w:val="18"/>
        </w:rPr>
        <w:t>Fernhall</w:t>
      </w:r>
      <w:proofErr w:type="spellEnd"/>
      <w:r w:rsidRPr="0054012C">
        <w:rPr>
          <w:rFonts w:cstheme="minorHAnsi"/>
          <w:sz w:val="18"/>
          <w:szCs w:val="18"/>
        </w:rPr>
        <w:t xml:space="preserve">, B. (2010). </w:t>
      </w:r>
      <w:r w:rsidRPr="0054012C">
        <w:rPr>
          <w:rFonts w:cstheme="minorHAnsi"/>
          <w:sz w:val="18"/>
          <w:szCs w:val="18"/>
          <w:lang w:val="en-GB"/>
        </w:rPr>
        <w:t xml:space="preserve">Comparing several equations that predict peak V O2 using the 20-m multistage-shuttle run-test in 8–10-year-old children. </w:t>
      </w:r>
      <w:proofErr w:type="gramStart"/>
      <w:r w:rsidRPr="0054012C">
        <w:rPr>
          <w:rStyle w:val="st"/>
          <w:rFonts w:cstheme="minorHAnsi"/>
          <w:i/>
          <w:color w:val="222222"/>
          <w:sz w:val="18"/>
          <w:szCs w:val="18"/>
          <w:lang w:val="en-US"/>
        </w:rPr>
        <w:t xml:space="preserve">European </w:t>
      </w:r>
      <w:r w:rsidRPr="0054012C">
        <w:rPr>
          <w:rStyle w:val="nfase"/>
          <w:rFonts w:cstheme="minorHAnsi"/>
          <w:i/>
          <w:color w:val="222222"/>
          <w:sz w:val="18"/>
          <w:szCs w:val="18"/>
          <w:lang w:val="en-US"/>
        </w:rPr>
        <w:t>Journal</w:t>
      </w:r>
      <w:r w:rsidRPr="0054012C">
        <w:rPr>
          <w:rStyle w:val="st"/>
          <w:rFonts w:cstheme="minorHAnsi"/>
          <w:b/>
          <w:i/>
          <w:color w:val="222222"/>
          <w:sz w:val="18"/>
          <w:szCs w:val="18"/>
          <w:lang w:val="en-US"/>
        </w:rPr>
        <w:t xml:space="preserve"> </w:t>
      </w:r>
      <w:r w:rsidRPr="0054012C">
        <w:rPr>
          <w:rStyle w:val="st"/>
          <w:rFonts w:cstheme="minorHAnsi"/>
          <w:i/>
          <w:color w:val="222222"/>
          <w:sz w:val="18"/>
          <w:szCs w:val="18"/>
          <w:lang w:val="en-US"/>
        </w:rPr>
        <w:t xml:space="preserve">of Applied </w:t>
      </w:r>
      <w:r w:rsidRPr="0054012C">
        <w:rPr>
          <w:rStyle w:val="nfase"/>
          <w:rFonts w:cstheme="minorHAnsi"/>
          <w:i/>
          <w:color w:val="222222"/>
          <w:sz w:val="18"/>
          <w:szCs w:val="18"/>
          <w:lang w:val="en-US"/>
        </w:rPr>
        <w:t>Physiology.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Meredith, C.; Dwyer, J. (1991).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Teen health, food and exercise.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Annual Review of Public Health,</w:t>
      </w:r>
      <w:r w:rsidRPr="0054012C">
        <w:rPr>
          <w:rFonts w:cstheme="minorHAnsi"/>
          <w:sz w:val="18"/>
          <w:szCs w:val="18"/>
          <w:lang w:val="en-US"/>
        </w:rPr>
        <w:t xml:space="preserve"> 12: 309-33.)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Miller,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Rosenbloom</w:t>
      </w:r>
      <w:proofErr w:type="spellEnd"/>
      <w:r w:rsidRPr="0054012C">
        <w:rPr>
          <w:rFonts w:cstheme="minorHAnsi"/>
          <w:sz w:val="18"/>
          <w:szCs w:val="18"/>
          <w:lang w:val="en-US"/>
        </w:rPr>
        <w:t>, A.; Silverstein, J.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Childhood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hyperlink r:id="rId45" w:history="1">
        <w:proofErr w:type="gramStart"/>
        <w:r w:rsidRPr="0054012C">
          <w:rPr>
            <w:rStyle w:val="nfase"/>
            <w:rFonts w:cstheme="minorHAnsi"/>
            <w:i/>
            <w:sz w:val="18"/>
            <w:szCs w:val="18"/>
            <w:lang w:val="en-US"/>
          </w:rPr>
          <w:t>Journal</w:t>
        </w:r>
        <w:r w:rsidRPr="0054012C">
          <w:rPr>
            <w:rStyle w:val="Hiperligao"/>
            <w:rFonts w:cstheme="minorHAnsi"/>
            <w:i/>
            <w:sz w:val="18"/>
            <w:szCs w:val="18"/>
            <w:lang w:val="en-US"/>
          </w:rPr>
          <w:t xml:space="preserve"> of </w:t>
        </w:r>
        <w:proofErr w:type="spellStart"/>
        <w:r w:rsidRPr="0054012C">
          <w:rPr>
            <w:rStyle w:val="Hiperligao"/>
            <w:rFonts w:cstheme="minorHAnsi"/>
            <w:i/>
            <w:sz w:val="18"/>
            <w:szCs w:val="18"/>
            <w:lang w:val="en-US"/>
          </w:rPr>
          <w:t>Cli</w:t>
        </w:r>
        <w:r w:rsidRPr="0054012C">
          <w:rPr>
            <w:rStyle w:val="Hiperligao"/>
            <w:rFonts w:cstheme="minorHAnsi"/>
            <w:i/>
            <w:sz w:val="18"/>
            <w:szCs w:val="18"/>
            <w:lang w:val="en-GB"/>
          </w:rPr>
          <w:t>nical</w:t>
        </w:r>
        <w:proofErr w:type="spellEnd"/>
        <w:r w:rsidRPr="0054012C">
          <w:rPr>
            <w:rStyle w:val="Hiperligao"/>
            <w:rFonts w:cstheme="minorHAnsi"/>
            <w:i/>
            <w:sz w:val="18"/>
            <w:szCs w:val="18"/>
            <w:lang w:val="en-GB"/>
          </w:rPr>
          <w:t xml:space="preserve"> Endocrinology &amp; Metabolism</w:t>
        </w:r>
      </w:hyperlink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8166F">
        <w:rPr>
          <w:rFonts w:cstheme="minorHAnsi"/>
          <w:sz w:val="18"/>
          <w:szCs w:val="18"/>
          <w:lang w:val="en-US"/>
        </w:rPr>
        <w:t>89: 4211–4218.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gramStart"/>
      <w:r w:rsidRPr="0054012C">
        <w:rPr>
          <w:rFonts w:cstheme="minorHAnsi"/>
          <w:sz w:val="18"/>
          <w:szCs w:val="18"/>
          <w:lang w:val="en-GB"/>
        </w:rPr>
        <w:t xml:space="preserve">Molina, M.;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Lopéz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P.; Cade, N.;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Zandonde</w:t>
      </w:r>
      <w:proofErr w:type="spellEnd"/>
      <w:r w:rsidRPr="0054012C">
        <w:rPr>
          <w:rFonts w:cstheme="minorHAnsi"/>
          <w:sz w:val="18"/>
          <w:szCs w:val="18"/>
          <w:lang w:val="en-GB"/>
        </w:rPr>
        <w:t>, E. (2010).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Socioeconomic predictors of child diet quality. </w:t>
      </w:r>
      <w:r w:rsidRPr="0054012C">
        <w:rPr>
          <w:rFonts w:cstheme="minorHAnsi"/>
          <w:i/>
          <w:sz w:val="18"/>
          <w:szCs w:val="18"/>
        </w:rPr>
        <w:t>Revista Saúde Pública,</w:t>
      </w:r>
      <w:r w:rsidRPr="0054012C">
        <w:rPr>
          <w:rFonts w:cstheme="minorHAnsi"/>
          <w:sz w:val="18"/>
          <w:szCs w:val="18"/>
        </w:rPr>
        <w:t xml:space="preserve"> </w:t>
      </w:r>
      <w:proofErr w:type="gramStart"/>
      <w:r w:rsidRPr="0054012C">
        <w:rPr>
          <w:rFonts w:cstheme="minorHAnsi"/>
          <w:sz w:val="18"/>
          <w:szCs w:val="18"/>
        </w:rPr>
        <w:t>44(5</w:t>
      </w:r>
      <w:proofErr w:type="gramEnd"/>
      <w:r w:rsidRPr="0054012C">
        <w:rPr>
          <w:rFonts w:cstheme="minorHAnsi"/>
          <w:sz w:val="18"/>
          <w:szCs w:val="18"/>
        </w:rPr>
        <w:t>).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</w:rPr>
        <w:t xml:space="preserve">Mota, J.; Guerra, </w:t>
      </w:r>
      <w:proofErr w:type="gramStart"/>
      <w:r w:rsidRPr="0054012C">
        <w:rPr>
          <w:rFonts w:cstheme="minorHAnsi"/>
          <w:sz w:val="18"/>
          <w:szCs w:val="18"/>
        </w:rPr>
        <w:t>S.;</w:t>
      </w:r>
      <w:proofErr w:type="gramEnd"/>
      <w:r w:rsidRPr="0054012C">
        <w:rPr>
          <w:rFonts w:cstheme="minorHAnsi"/>
          <w:sz w:val="18"/>
          <w:szCs w:val="18"/>
        </w:rPr>
        <w:t xml:space="preserve"> Leandro, C.; Pinto,  A.; Ribeiro,  J.; Duarte, J. (2002). </w:t>
      </w:r>
      <w:r w:rsidRPr="0054012C">
        <w:rPr>
          <w:rFonts w:cstheme="minorHAnsi"/>
          <w:sz w:val="18"/>
          <w:szCs w:val="18"/>
          <w:lang w:val="en-GB"/>
        </w:rPr>
        <w:t xml:space="preserve">Association of maturation, sex and body fat in </w:t>
      </w:r>
      <w:r w:rsidRPr="0054012C">
        <w:rPr>
          <w:rFonts w:cstheme="minorHAnsi"/>
          <w:sz w:val="18"/>
          <w:szCs w:val="18"/>
          <w:lang w:val="en-US"/>
        </w:rPr>
        <w:t xml:space="preserve">cardiorespiratory fitness. </w:t>
      </w:r>
      <w:r w:rsidRPr="0054012C">
        <w:rPr>
          <w:rFonts w:cstheme="minorHAnsi"/>
          <w:i/>
          <w:sz w:val="18"/>
          <w:szCs w:val="18"/>
          <w:lang w:val="en-US"/>
        </w:rPr>
        <w:t>American Journal Human Biology</w:t>
      </w:r>
      <w:r w:rsidRPr="0054012C">
        <w:rPr>
          <w:rFonts w:cstheme="minorHAnsi"/>
          <w:sz w:val="18"/>
          <w:szCs w:val="18"/>
          <w:lang w:val="en-US"/>
        </w:rPr>
        <w:t>, 14:707–712.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lastRenderedPageBreak/>
        <w:t xml:space="preserve">Must,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Bandini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Tybor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D.; Phillips,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Naumova</w:t>
      </w:r>
      <w:proofErr w:type="spellEnd"/>
      <w:r w:rsidRPr="0054012C">
        <w:rPr>
          <w:rFonts w:cstheme="minorHAnsi"/>
          <w:sz w:val="18"/>
          <w:szCs w:val="18"/>
          <w:lang w:val="en-US"/>
        </w:rPr>
        <w:t>, E. &amp; Dietz, W. (2007).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Activity, inactivity, and screen time in relation to weight and fatness over adolescence in girls. </w:t>
      </w:r>
      <w:r w:rsidRPr="0054012C">
        <w:rPr>
          <w:rFonts w:cstheme="minorHAnsi"/>
          <w:i/>
          <w:iCs/>
          <w:sz w:val="18"/>
          <w:szCs w:val="18"/>
          <w:lang w:val="en-US"/>
        </w:rPr>
        <w:t xml:space="preserve">Obesity </w:t>
      </w:r>
      <w:r w:rsidRPr="0054012C">
        <w:rPr>
          <w:rFonts w:cstheme="minorHAnsi"/>
          <w:iCs/>
          <w:sz w:val="18"/>
          <w:szCs w:val="18"/>
          <w:lang w:val="en-US"/>
        </w:rPr>
        <w:t>(Silver Spring), 15</w:t>
      </w:r>
      <w:r w:rsidRPr="0054012C">
        <w:rPr>
          <w:rFonts w:cstheme="minorHAnsi"/>
          <w:sz w:val="18"/>
          <w:szCs w:val="18"/>
          <w:lang w:val="en-US"/>
        </w:rPr>
        <w:t xml:space="preserve">(7), 1774-1781.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eastAsia="AdvP8585" w:cstheme="minorHAnsi"/>
          <w:sz w:val="18"/>
          <w:szCs w:val="18"/>
          <w:lang w:val="en-US"/>
        </w:rPr>
        <w:t xml:space="preserve">Must, A.; </w:t>
      </w:r>
      <w:proofErr w:type="spellStart"/>
      <w:r w:rsidRPr="0054012C">
        <w:rPr>
          <w:rFonts w:eastAsia="AdvP8585" w:cstheme="minorHAnsi"/>
          <w:sz w:val="18"/>
          <w:szCs w:val="18"/>
          <w:lang w:val="en-US"/>
        </w:rPr>
        <w:t>Dallal</w:t>
      </w:r>
      <w:proofErr w:type="spellEnd"/>
      <w:r w:rsidRPr="0054012C">
        <w:rPr>
          <w:rFonts w:eastAsia="AdvP8585" w:cstheme="minorHAnsi"/>
          <w:sz w:val="18"/>
          <w:szCs w:val="18"/>
          <w:lang w:val="en-US"/>
        </w:rPr>
        <w:t>, G.; Dietz, W. (1991).</w:t>
      </w:r>
      <w:proofErr w:type="gramEnd"/>
      <w:r w:rsidRPr="0054012C">
        <w:rPr>
          <w:rFonts w:eastAsia="AdvP8585" w:cstheme="minorHAnsi"/>
          <w:sz w:val="18"/>
          <w:szCs w:val="18"/>
          <w:lang w:val="en-US"/>
        </w:rPr>
        <w:t xml:space="preserve"> Reference data for obesity: 85th and 95th percentiles of body mass index (wt/ht2) and triceps </w:t>
      </w:r>
      <w:proofErr w:type="spellStart"/>
      <w:r w:rsidRPr="0054012C">
        <w:rPr>
          <w:rFonts w:eastAsia="AdvP8585" w:cstheme="minorHAnsi"/>
          <w:sz w:val="18"/>
          <w:szCs w:val="18"/>
          <w:lang w:val="en-US"/>
        </w:rPr>
        <w:t>skinfold</w:t>
      </w:r>
      <w:proofErr w:type="spellEnd"/>
      <w:r w:rsidRPr="0054012C">
        <w:rPr>
          <w:rFonts w:eastAsia="AdvP8585" w:cstheme="minorHAnsi"/>
          <w:sz w:val="18"/>
          <w:szCs w:val="18"/>
          <w:lang w:val="en-US"/>
        </w:rPr>
        <w:t xml:space="preserve"> thickness. </w:t>
      </w:r>
      <w:r w:rsidRPr="0054012C">
        <w:rPr>
          <w:rFonts w:eastAsia="AdvP8585" w:cstheme="minorHAnsi"/>
          <w:i/>
          <w:sz w:val="18"/>
          <w:szCs w:val="18"/>
          <w:lang w:val="en-US"/>
        </w:rPr>
        <w:t>American Journal Clinical Nutrition</w:t>
      </w:r>
      <w:r w:rsidRPr="0054012C">
        <w:rPr>
          <w:rFonts w:eastAsia="AdvP8585" w:cstheme="minorHAnsi"/>
          <w:sz w:val="18"/>
          <w:szCs w:val="18"/>
          <w:lang w:val="en-US"/>
        </w:rPr>
        <w:t>, 53:839–846.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Nassis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Psarra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G.;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Sidossis</w:t>
      </w:r>
      <w:proofErr w:type="spellEnd"/>
      <w:r w:rsidRPr="0058166F">
        <w:rPr>
          <w:rFonts w:cstheme="minorHAnsi"/>
          <w:sz w:val="18"/>
          <w:szCs w:val="18"/>
          <w:lang w:val="en-US"/>
        </w:rPr>
        <w:t>, L. (2005).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 xml:space="preserve">Central and total adiposity are lower in overweight and obese children with high cardiorespiratory fitness. </w:t>
      </w:r>
      <w:r w:rsidRPr="0054012C">
        <w:rPr>
          <w:rFonts w:cstheme="minorHAnsi"/>
          <w:bCs/>
          <w:i/>
          <w:sz w:val="18"/>
          <w:szCs w:val="18"/>
          <w:lang w:val="en-US"/>
        </w:rPr>
        <w:t>European Journal Clinical Nutrition</w:t>
      </w:r>
      <w:r w:rsidRPr="0054012C">
        <w:rPr>
          <w:rFonts w:cstheme="minorHAnsi"/>
          <w:sz w:val="18"/>
          <w:szCs w:val="18"/>
          <w:lang w:val="en-US"/>
        </w:rPr>
        <w:t xml:space="preserve">, Basingstoke, v. 59, n. 1, p. 137-141, </w:t>
      </w: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jan</w:t>
      </w:r>
      <w:proofErr w:type="spellEnd"/>
      <w:proofErr w:type="gramEnd"/>
      <w:r w:rsidRPr="0054012C">
        <w:rPr>
          <w:rFonts w:cstheme="minorHAnsi"/>
          <w:sz w:val="18"/>
          <w:szCs w:val="18"/>
          <w:lang w:val="en-US"/>
        </w:rPr>
        <w:t xml:space="preserve">. 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Style w:val="A6"/>
          <w:rFonts w:cstheme="minorHAnsi"/>
          <w:sz w:val="18"/>
          <w:szCs w:val="18"/>
        </w:rPr>
      </w:pPr>
      <w:proofErr w:type="gramStart"/>
      <w:r w:rsidRPr="0054012C">
        <w:rPr>
          <w:rStyle w:val="A6"/>
          <w:rFonts w:cstheme="minorHAnsi"/>
          <w:sz w:val="18"/>
          <w:szCs w:val="18"/>
          <w:lang w:val="en-US"/>
        </w:rPr>
        <w:t>Nelson, M.; Gordon – Larsen, P. (2006).</w:t>
      </w:r>
      <w:proofErr w:type="gramEnd"/>
      <w:r w:rsidRPr="0054012C">
        <w:rPr>
          <w:rStyle w:val="A6"/>
          <w:rFonts w:cstheme="minorHAnsi"/>
          <w:sz w:val="18"/>
          <w:szCs w:val="18"/>
          <w:lang w:val="en-US"/>
        </w:rPr>
        <w:t xml:space="preserve"> Physical activity and sedentary behavior patterns are associated with selected adolescent health risk behaviors. </w:t>
      </w:r>
      <w:proofErr w:type="spellStart"/>
      <w:r w:rsidRPr="0058166F">
        <w:rPr>
          <w:rStyle w:val="A6"/>
          <w:rFonts w:cstheme="minorHAnsi"/>
          <w:bCs/>
          <w:i/>
          <w:sz w:val="18"/>
          <w:szCs w:val="18"/>
        </w:rPr>
        <w:t>Pediatrics</w:t>
      </w:r>
      <w:proofErr w:type="spellEnd"/>
      <w:r w:rsidRPr="0058166F">
        <w:rPr>
          <w:rStyle w:val="A6"/>
          <w:rFonts w:cstheme="minorHAnsi"/>
          <w:sz w:val="18"/>
          <w:szCs w:val="18"/>
        </w:rPr>
        <w:t xml:space="preserve">, v. 117, n. 4, p.1281-1290, </w:t>
      </w:r>
      <w:proofErr w:type="spellStart"/>
      <w:r w:rsidRPr="0058166F">
        <w:rPr>
          <w:rStyle w:val="A6"/>
          <w:rFonts w:cstheme="minorHAnsi"/>
          <w:sz w:val="18"/>
          <w:szCs w:val="18"/>
        </w:rPr>
        <w:t>Apr</w:t>
      </w:r>
      <w:proofErr w:type="spellEnd"/>
      <w:r w:rsidRPr="0058166F">
        <w:rPr>
          <w:rStyle w:val="A6"/>
          <w:rFonts w:cstheme="minorHAnsi"/>
          <w:sz w:val="18"/>
          <w:szCs w:val="18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Style w:val="A6"/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Neto, C. (2001). Aprendizagem, desenvolvimento e jogo de atividade física. In M. Guedes (Ed.), </w:t>
      </w:r>
      <w:r w:rsidRPr="0054012C">
        <w:rPr>
          <w:rFonts w:cstheme="minorHAnsi"/>
          <w:iCs/>
          <w:sz w:val="18"/>
          <w:szCs w:val="18"/>
        </w:rPr>
        <w:t xml:space="preserve">Aprendizagem Motora: Problemas e Contextos. </w:t>
      </w:r>
      <w:r w:rsidRPr="0054012C">
        <w:rPr>
          <w:rFonts w:cstheme="minorHAnsi"/>
          <w:sz w:val="18"/>
          <w:szCs w:val="18"/>
        </w:rPr>
        <w:t xml:space="preserve">(pp. 193-220). Lisboa: </w:t>
      </w:r>
      <w:r w:rsidRPr="0054012C">
        <w:rPr>
          <w:rFonts w:cstheme="minorHAnsi"/>
          <w:i/>
          <w:sz w:val="18"/>
          <w:szCs w:val="18"/>
        </w:rPr>
        <w:t>Edições FMH</w:t>
      </w:r>
      <w:r w:rsidRPr="0054012C">
        <w:rPr>
          <w:rFonts w:cstheme="minorHAnsi"/>
          <w:sz w:val="18"/>
          <w:szCs w:val="18"/>
        </w:rPr>
        <w:t xml:space="preserve">. 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</w:rPr>
        <w:t>Ohtahara</w:t>
      </w:r>
      <w:proofErr w:type="spellEnd"/>
      <w:r w:rsidRPr="0058166F">
        <w:rPr>
          <w:rFonts w:cstheme="minorHAnsi"/>
          <w:sz w:val="18"/>
          <w:szCs w:val="18"/>
        </w:rPr>
        <w:t xml:space="preserve">, H.; </w:t>
      </w:r>
      <w:proofErr w:type="spellStart"/>
      <w:r w:rsidRPr="0058166F">
        <w:rPr>
          <w:rFonts w:cstheme="minorHAnsi"/>
          <w:sz w:val="18"/>
          <w:szCs w:val="18"/>
        </w:rPr>
        <w:t>Ohzeki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T.;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Hanaki</w:t>
      </w:r>
      <w:proofErr w:type="spellEnd"/>
      <w:r w:rsidRPr="0058166F">
        <w:rPr>
          <w:rFonts w:cstheme="minorHAnsi"/>
          <w:sz w:val="18"/>
          <w:szCs w:val="18"/>
        </w:rPr>
        <w:t xml:space="preserve">, K..; </w:t>
      </w:r>
      <w:proofErr w:type="spellStart"/>
      <w:r w:rsidRPr="0058166F">
        <w:rPr>
          <w:rFonts w:cstheme="minorHAnsi"/>
          <w:sz w:val="18"/>
          <w:szCs w:val="18"/>
        </w:rPr>
        <w:t>Motozumi</w:t>
      </w:r>
      <w:proofErr w:type="spellEnd"/>
      <w:r w:rsidRPr="0058166F">
        <w:rPr>
          <w:rFonts w:cstheme="minorHAnsi"/>
          <w:sz w:val="18"/>
          <w:szCs w:val="18"/>
        </w:rPr>
        <w:t xml:space="preserve">, H.; </w:t>
      </w:r>
      <w:proofErr w:type="spellStart"/>
      <w:r w:rsidRPr="0058166F">
        <w:rPr>
          <w:rFonts w:cstheme="minorHAnsi"/>
          <w:sz w:val="18"/>
          <w:szCs w:val="18"/>
        </w:rPr>
        <w:t>Shinaki</w:t>
      </w:r>
      <w:proofErr w:type="spellEnd"/>
      <w:r w:rsidRPr="0058166F">
        <w:rPr>
          <w:rFonts w:cstheme="minorHAnsi"/>
          <w:sz w:val="18"/>
          <w:szCs w:val="18"/>
        </w:rPr>
        <w:t xml:space="preserve">, K. (1993). </w:t>
      </w:r>
      <w:r w:rsidRPr="0054012C">
        <w:rPr>
          <w:rFonts w:cstheme="minorHAnsi"/>
          <w:sz w:val="18"/>
          <w:szCs w:val="18"/>
          <w:lang w:val="en-US"/>
        </w:rPr>
        <w:t xml:space="preserve">Abnormal perception of body weight is not solely observed in pubertal girls: Incorrect body image in children and its relationship to body weight.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Acta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iCs/>
          <w:sz w:val="18"/>
          <w:szCs w:val="18"/>
        </w:rPr>
        <w:t>Psychiatrica</w:t>
      </w:r>
      <w:proofErr w:type="spellEnd"/>
      <w:r w:rsidRPr="0058166F">
        <w:rPr>
          <w:rFonts w:cstheme="minorHAnsi"/>
          <w:i/>
          <w:iCs/>
          <w:sz w:val="18"/>
          <w:szCs w:val="18"/>
        </w:rPr>
        <w:t xml:space="preserve"> Scandinavica</w:t>
      </w:r>
      <w:r w:rsidRPr="0058166F">
        <w:rPr>
          <w:rFonts w:cstheme="minorHAnsi"/>
          <w:sz w:val="18"/>
          <w:szCs w:val="18"/>
        </w:rPr>
        <w:t>.87:218-222.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Oliveira, </w:t>
      </w:r>
      <w:proofErr w:type="gramStart"/>
      <w:r w:rsidRPr="0054012C">
        <w:rPr>
          <w:rFonts w:cstheme="minorHAnsi"/>
          <w:sz w:val="18"/>
          <w:szCs w:val="18"/>
        </w:rPr>
        <w:t>A.;</w:t>
      </w:r>
      <w:proofErr w:type="gramEnd"/>
      <w:r w:rsidRPr="0054012C">
        <w:rPr>
          <w:rFonts w:cstheme="minorHAnsi"/>
          <w:sz w:val="18"/>
          <w:szCs w:val="18"/>
        </w:rPr>
        <w:t xml:space="preserve"> Cerqueira E.; Souza J.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al.</w:t>
      </w:r>
      <w:r w:rsidRPr="0054012C">
        <w:rPr>
          <w:rFonts w:cstheme="minorHAnsi"/>
          <w:sz w:val="18"/>
          <w:szCs w:val="18"/>
        </w:rPr>
        <w:t xml:space="preserve"> (2003). </w:t>
      </w:r>
      <w:r w:rsidRPr="0054012C">
        <w:rPr>
          <w:rFonts w:cstheme="minorHAnsi"/>
          <w:bCs/>
          <w:sz w:val="18"/>
          <w:szCs w:val="18"/>
        </w:rPr>
        <w:t xml:space="preserve">Sobrepeso e Obesidade Infantil: Influência de </w:t>
      </w:r>
      <w:proofErr w:type="spellStart"/>
      <w:r w:rsidRPr="0054012C">
        <w:rPr>
          <w:rFonts w:cstheme="minorHAnsi"/>
          <w:bCs/>
          <w:sz w:val="18"/>
          <w:szCs w:val="18"/>
        </w:rPr>
        <w:t>Factores</w:t>
      </w:r>
      <w:proofErr w:type="spellEnd"/>
      <w:r w:rsidRPr="0054012C">
        <w:rPr>
          <w:rFonts w:cstheme="minorHAnsi"/>
          <w:bCs/>
          <w:sz w:val="18"/>
          <w:szCs w:val="18"/>
        </w:rPr>
        <w:t xml:space="preserve"> Biológicos e Ambientais em Feira de Santana, BA</w:t>
      </w:r>
      <w:r w:rsidRPr="0054012C">
        <w:rPr>
          <w:rFonts w:cstheme="minorHAnsi"/>
          <w:sz w:val="18"/>
          <w:szCs w:val="18"/>
        </w:rPr>
        <w:t xml:space="preserve">. </w:t>
      </w:r>
      <w:r w:rsidRPr="0054012C">
        <w:rPr>
          <w:rFonts w:cstheme="minorHAnsi"/>
          <w:i/>
          <w:sz w:val="18"/>
          <w:szCs w:val="18"/>
        </w:rPr>
        <w:t>Arquivos Brasileiros de Endocrinologia e Metabologia</w:t>
      </w:r>
      <w:r w:rsidRPr="0054012C">
        <w:rPr>
          <w:rFonts w:cstheme="minorHAnsi"/>
          <w:sz w:val="18"/>
          <w:szCs w:val="18"/>
        </w:rPr>
        <w:t xml:space="preserve">, v. 47, n. 2, p 144 -150.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Oliveira, J. (1998). Validação direta do teste do Vaivém em 20 metros, de </w:t>
      </w:r>
      <w:proofErr w:type="spellStart"/>
      <w:r w:rsidRPr="0054012C">
        <w:rPr>
          <w:rFonts w:cstheme="minorHAnsi"/>
          <w:sz w:val="18"/>
          <w:szCs w:val="18"/>
        </w:rPr>
        <w:t>Luc-Lèger</w:t>
      </w:r>
      <w:proofErr w:type="spellEnd"/>
      <w:r w:rsidRPr="0054012C">
        <w:rPr>
          <w:rFonts w:cstheme="minorHAnsi"/>
          <w:sz w:val="18"/>
          <w:szCs w:val="18"/>
        </w:rPr>
        <w:t xml:space="preserve"> em adolescentes portugueses, Exercício e Saúde. Lisboa, Dissertação de Mestrado Universidade Técnica de Lisboa - </w:t>
      </w:r>
      <w:r w:rsidRPr="0054012C">
        <w:rPr>
          <w:rFonts w:cstheme="minorHAnsi"/>
          <w:i/>
          <w:sz w:val="18"/>
          <w:szCs w:val="18"/>
        </w:rPr>
        <w:t>Faculdade de Motricidade Humana.</w:t>
      </w:r>
      <w:r w:rsidRPr="0054012C">
        <w:rPr>
          <w:rFonts w:cstheme="minorHAnsi"/>
          <w:sz w:val="18"/>
          <w:szCs w:val="18"/>
        </w:rPr>
        <w:t xml:space="preserve">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OMS (1990).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Diet, nutrition, and the prevention of chronic diseases</w:t>
      </w:r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Geneva: (</w:t>
      </w:r>
      <w:r w:rsidRPr="0054012C">
        <w:rPr>
          <w:rFonts w:cstheme="minorHAnsi"/>
          <w:i/>
          <w:sz w:val="18"/>
          <w:szCs w:val="18"/>
          <w:lang w:val="en-US"/>
        </w:rPr>
        <w:t>OMS - Technical Report Series 797</w:t>
      </w:r>
      <w:r w:rsidRPr="0054012C">
        <w:rPr>
          <w:rFonts w:cstheme="minorHAnsi"/>
          <w:sz w:val="18"/>
          <w:szCs w:val="18"/>
          <w:lang w:val="en-US"/>
        </w:rPr>
        <w:t>).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OMS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Cs/>
          <w:sz w:val="18"/>
          <w:szCs w:val="18"/>
          <w:lang w:val="en-US"/>
        </w:rPr>
        <w:t xml:space="preserve">Obesity: preventing and managing the global epidemic. </w:t>
      </w:r>
      <w:r w:rsidRPr="0054012C">
        <w:rPr>
          <w:rFonts w:cstheme="minorHAnsi"/>
          <w:sz w:val="18"/>
          <w:szCs w:val="18"/>
          <w:lang w:val="en-US"/>
        </w:rPr>
        <w:t xml:space="preserve">Geneva: </w:t>
      </w:r>
      <w:r w:rsidRPr="0054012C">
        <w:rPr>
          <w:rFonts w:cstheme="minorHAnsi"/>
          <w:i/>
          <w:sz w:val="18"/>
          <w:szCs w:val="18"/>
          <w:lang w:val="en-US"/>
        </w:rPr>
        <w:t>World Health Organization.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OMS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physically active life through everyday transport with a special focus on children and older people and examples and approaches from Europe.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World Health Organization, Regional Office for Europe.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  <w:lang w:val="es-AR"/>
        </w:rPr>
        <w:t xml:space="preserve">Ortega, F.;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Tresaco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B.; Ruiz, J.; Moreno, L.; Martin-Matillas, M.; Mesa, J. </w:t>
      </w:r>
      <w:r w:rsidRPr="0054012C">
        <w:rPr>
          <w:rFonts w:cstheme="minorHAnsi"/>
          <w:i/>
          <w:sz w:val="18"/>
          <w:szCs w:val="18"/>
          <w:lang w:val="es-AR"/>
        </w:rPr>
        <w:t>et al.</w:t>
      </w:r>
      <w:r w:rsidRPr="0054012C">
        <w:rPr>
          <w:rFonts w:cstheme="minorHAnsi"/>
          <w:sz w:val="18"/>
          <w:szCs w:val="18"/>
          <w:lang w:val="es-AR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 xml:space="preserve">(2007). Cardiorespiratory fitness and sedentary activities are associated with adiposity in adolescents. </w:t>
      </w:r>
      <w:proofErr w:type="spellStart"/>
      <w:r w:rsidRPr="0058166F">
        <w:rPr>
          <w:rFonts w:cstheme="minorHAnsi"/>
          <w:i/>
          <w:sz w:val="18"/>
          <w:szCs w:val="18"/>
        </w:rPr>
        <w:t>Obesity</w:t>
      </w:r>
      <w:proofErr w:type="spellEnd"/>
      <w:r w:rsidRPr="0058166F">
        <w:rPr>
          <w:rFonts w:cstheme="minorHAnsi"/>
          <w:sz w:val="18"/>
          <w:szCs w:val="18"/>
        </w:rPr>
        <w:t xml:space="preserve"> (</w:t>
      </w:r>
      <w:proofErr w:type="spellStart"/>
      <w:r w:rsidRPr="0058166F">
        <w:rPr>
          <w:rFonts w:cstheme="minorHAnsi"/>
          <w:sz w:val="18"/>
          <w:szCs w:val="18"/>
        </w:rPr>
        <w:t>Silver</w:t>
      </w:r>
      <w:proofErr w:type="spellEnd"/>
      <w:r w:rsidRPr="0058166F">
        <w:rPr>
          <w:rFonts w:cstheme="minorHAnsi"/>
          <w:sz w:val="18"/>
          <w:szCs w:val="18"/>
        </w:rPr>
        <w:t xml:space="preserve"> Spring), 15 (6), 1589-1599.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</w:rPr>
        <w:t xml:space="preserve">Padez, </w:t>
      </w:r>
      <w:proofErr w:type="gramStart"/>
      <w:r w:rsidRPr="0054012C">
        <w:rPr>
          <w:rFonts w:cstheme="minorHAnsi"/>
          <w:sz w:val="18"/>
          <w:szCs w:val="18"/>
        </w:rPr>
        <w:t>C.;</w:t>
      </w:r>
      <w:proofErr w:type="gramEnd"/>
      <w:r w:rsidRPr="0054012C">
        <w:rPr>
          <w:rFonts w:cstheme="minorHAnsi"/>
          <w:sz w:val="18"/>
          <w:szCs w:val="18"/>
        </w:rPr>
        <w:t xml:space="preserve"> Fernandes, T.; Mourão, I.; Moreira, P.; Rosado, V. (2004). </w:t>
      </w:r>
      <w:r w:rsidRPr="0054012C">
        <w:rPr>
          <w:rFonts w:cstheme="minorHAnsi"/>
          <w:sz w:val="18"/>
          <w:szCs w:val="18"/>
          <w:lang w:val="en-US"/>
        </w:rPr>
        <w:t xml:space="preserve">Prevalence of Overweight and Obesity in 7-9-year-old Portuguese Children: Trends in Body Mass Index From 1970-2002. </w:t>
      </w:r>
      <w:r w:rsidRPr="0054012C">
        <w:rPr>
          <w:rFonts w:cstheme="minorHAnsi"/>
          <w:i/>
          <w:iCs/>
          <w:sz w:val="18"/>
          <w:szCs w:val="18"/>
          <w:lang w:val="en-US"/>
        </w:rPr>
        <w:t>American Journal of Human Biology</w:t>
      </w:r>
      <w:r w:rsidRPr="0054012C">
        <w:rPr>
          <w:rFonts w:cstheme="minorHAnsi"/>
          <w:iCs/>
          <w:sz w:val="18"/>
          <w:szCs w:val="18"/>
          <w:lang w:val="en-US"/>
        </w:rPr>
        <w:t>, 16</w:t>
      </w:r>
      <w:r w:rsidRPr="0054012C">
        <w:rPr>
          <w:rFonts w:cstheme="minorHAnsi"/>
          <w:sz w:val="18"/>
          <w:szCs w:val="18"/>
          <w:lang w:val="en-US"/>
        </w:rPr>
        <w:t xml:space="preserve">(6), 670-678.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Paliczka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V.; Nichols,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Boreham</w:t>
      </w:r>
      <w:proofErr w:type="spellEnd"/>
      <w:r w:rsidRPr="0054012C">
        <w:rPr>
          <w:rFonts w:cstheme="minorHAnsi"/>
          <w:sz w:val="18"/>
          <w:szCs w:val="18"/>
          <w:lang w:val="en-US"/>
        </w:rPr>
        <w:t>, C. (1987).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multi-stage shuttle run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as a predictor of running performance and maximal oxygen uptake in adults. </w:t>
      </w:r>
      <w:r w:rsidRPr="0054012C">
        <w:rPr>
          <w:rFonts w:cstheme="minorHAnsi"/>
          <w:i/>
          <w:sz w:val="18"/>
          <w:szCs w:val="18"/>
          <w:lang w:val="en-US"/>
        </w:rPr>
        <w:t>British Journal of Sports Medicine</w:t>
      </w:r>
      <w:r w:rsidRPr="0054012C">
        <w:rPr>
          <w:rFonts w:cstheme="minorHAnsi"/>
          <w:sz w:val="18"/>
          <w:szCs w:val="18"/>
          <w:lang w:val="en-US"/>
        </w:rPr>
        <w:t>, 21(4):163-165.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8166F">
        <w:rPr>
          <w:rFonts w:cstheme="minorHAnsi"/>
          <w:sz w:val="18"/>
          <w:szCs w:val="18"/>
          <w:lang w:val="en-US"/>
        </w:rPr>
        <w:t xml:space="preserve">Pereira, S.;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Seabra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A.; Silva, R.;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Katzmarzyk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P.; </w:t>
      </w:r>
      <w:proofErr w:type="spellStart"/>
      <w:r w:rsidRPr="0058166F">
        <w:rPr>
          <w:rFonts w:cstheme="minorHAnsi"/>
          <w:sz w:val="18"/>
          <w:szCs w:val="18"/>
          <w:lang w:val="en-US"/>
        </w:rPr>
        <w:t>Beunen</w:t>
      </w:r>
      <w:proofErr w:type="spellEnd"/>
      <w:r w:rsidRPr="0058166F">
        <w:rPr>
          <w:rFonts w:cstheme="minorHAnsi"/>
          <w:sz w:val="18"/>
          <w:szCs w:val="18"/>
          <w:lang w:val="en-US"/>
        </w:rPr>
        <w:t>, G.; Maia, J. (2010).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 xml:space="preserve">Prevalence of overweight, obesity and physical activity levels in children from Azores Islands. </w:t>
      </w:r>
      <w:r w:rsidRPr="0054012C">
        <w:rPr>
          <w:rFonts w:cstheme="minorHAnsi"/>
          <w:i/>
          <w:iCs/>
          <w:sz w:val="18"/>
          <w:szCs w:val="18"/>
          <w:lang w:val="en-US"/>
        </w:rPr>
        <w:t>Annuals of Human Biology</w:t>
      </w:r>
      <w:r w:rsidRPr="0054012C">
        <w:rPr>
          <w:rFonts w:cstheme="minorHAnsi"/>
          <w:sz w:val="18"/>
          <w:szCs w:val="18"/>
          <w:lang w:val="en-US"/>
        </w:rPr>
        <w:t>, 37, 5, pp. 682-91.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bCs/>
          <w:sz w:val="18"/>
          <w:szCs w:val="18"/>
          <w:lang w:val="en-US"/>
        </w:rPr>
        <w:t>Power, C.; Lake, J.; Cole, T. (1997).</w:t>
      </w:r>
      <w:proofErr w:type="gramEnd"/>
      <w:r w:rsidRPr="0054012C">
        <w:rPr>
          <w:rFonts w:cstheme="minorHAnsi"/>
          <w:bCs/>
          <w:sz w:val="18"/>
          <w:szCs w:val="18"/>
          <w:lang w:val="en-US"/>
        </w:rPr>
        <w:t xml:space="preserve"> Measurement and long-term health risks of child and adolescent fatness. </w:t>
      </w:r>
      <w:r w:rsidRPr="0054012C">
        <w:rPr>
          <w:rFonts w:cstheme="minorHAnsi"/>
          <w:bCs/>
          <w:i/>
          <w:sz w:val="18"/>
          <w:szCs w:val="18"/>
          <w:lang w:val="en-US"/>
        </w:rPr>
        <w:t>International Journal Obesity</w:t>
      </w:r>
      <w:r w:rsidRPr="0054012C">
        <w:rPr>
          <w:rFonts w:cstheme="minorHAnsi"/>
          <w:bCs/>
          <w:sz w:val="18"/>
          <w:szCs w:val="18"/>
          <w:lang w:val="en-US"/>
        </w:rPr>
        <w:t>, 1997; 21:507-26.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lastRenderedPageBreak/>
        <w:t>Pratt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M.; Macera, C.; </w:t>
      </w:r>
      <w:proofErr w:type="spellStart"/>
      <w:r w:rsidRPr="0054012C">
        <w:rPr>
          <w:rFonts w:cstheme="minorHAnsi"/>
          <w:sz w:val="18"/>
          <w:szCs w:val="18"/>
          <w:lang w:val="es-AR"/>
        </w:rPr>
        <w:t>Blanton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C. (1999).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Levels of Physical Activity and Inactivity in Children and Adults in the United States, Current Evidence and Research Issues.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iCs/>
          <w:sz w:val="18"/>
          <w:szCs w:val="18"/>
          <w:lang w:val="en-US"/>
        </w:rPr>
        <w:t>Medicine &amp; Science in Sport &amp; Exercise</w:t>
      </w:r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sz w:val="18"/>
          <w:szCs w:val="18"/>
          <w:lang w:val="en-US"/>
        </w:rPr>
        <w:t>31, 11, S526–S533.</w:t>
      </w:r>
      <w:proofErr w:type="gramEnd"/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  <w:lang w:val="en-US"/>
        </w:rPr>
        <w:t xml:space="preserve">Reilly, J.; Coyle, J; Kelly, L.; Burke, G.; Grant, S.; Paton, J. (2003).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An objective method for measurement of sedentary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behaviour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in 3 to 4 years-olds.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Obesity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Research</w:t>
      </w:r>
      <w:r w:rsidRPr="0058166F">
        <w:rPr>
          <w:rFonts w:cstheme="minorHAnsi"/>
          <w:sz w:val="18"/>
          <w:szCs w:val="18"/>
        </w:rPr>
        <w:t xml:space="preserve">, v.11, nº10, p. 1155-1158.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eastAsia="TimesNewRoman" w:cstheme="minorHAnsi"/>
          <w:sz w:val="18"/>
          <w:szCs w:val="18"/>
        </w:rPr>
        <w:t xml:space="preserve">Ribeiro, J.; Leandro, </w:t>
      </w:r>
      <w:proofErr w:type="gramStart"/>
      <w:r w:rsidRPr="0054012C">
        <w:rPr>
          <w:rFonts w:eastAsia="TimesNewRoman" w:cstheme="minorHAnsi"/>
          <w:sz w:val="18"/>
          <w:szCs w:val="18"/>
        </w:rPr>
        <w:t>C.;</w:t>
      </w:r>
      <w:proofErr w:type="gramEnd"/>
      <w:r w:rsidRPr="0054012C">
        <w:rPr>
          <w:rFonts w:eastAsia="TimesNewRoman" w:cstheme="minorHAnsi"/>
          <w:sz w:val="18"/>
          <w:szCs w:val="18"/>
        </w:rPr>
        <w:t xml:space="preserve"> Guerra, S.; Oliveira, J.; Duarte, J.; Mota, J. (2003). </w:t>
      </w:r>
      <w:proofErr w:type="gramStart"/>
      <w:r w:rsidRPr="0054012C">
        <w:rPr>
          <w:rFonts w:eastAsia="TimesNewRoman" w:cstheme="minorHAnsi"/>
          <w:sz w:val="18"/>
          <w:szCs w:val="18"/>
          <w:lang w:val="en-US"/>
        </w:rPr>
        <w:t>Cardiorespiratory fitness level 80 and cardiovascular risk factors in school-aged girls.</w:t>
      </w:r>
      <w:proofErr w:type="gramEnd"/>
      <w:r w:rsidRPr="0054012C">
        <w:rPr>
          <w:rFonts w:eastAsia="TimesNewRoman"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eastAsia="TimesNewRoman" w:cstheme="minorHAnsi"/>
          <w:i/>
          <w:sz w:val="18"/>
          <w:szCs w:val="18"/>
          <w:lang w:val="en-US"/>
        </w:rPr>
        <w:t>Journal of Human Movement Studies</w:t>
      </w:r>
      <w:r w:rsidRPr="0054012C">
        <w:rPr>
          <w:rFonts w:eastAsia="TimesNewRoman" w:cstheme="minorHAnsi"/>
          <w:sz w:val="18"/>
          <w:szCs w:val="18"/>
          <w:lang w:val="en-US"/>
        </w:rPr>
        <w:t>.</w:t>
      </w:r>
      <w:proofErr w:type="gramEnd"/>
      <w:r w:rsidRPr="0054012C">
        <w:rPr>
          <w:rFonts w:eastAsia="TimesNewRoman" w:cstheme="minorHAnsi"/>
          <w:sz w:val="18"/>
          <w:szCs w:val="18"/>
          <w:lang w:val="en-US"/>
        </w:rPr>
        <w:t xml:space="preserve"> 45: 257-72.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  <w:lang w:val="en-US"/>
        </w:rPr>
        <w:t>Rigatto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, A. </w:t>
      </w:r>
      <w:r w:rsidRPr="0058166F">
        <w:rPr>
          <w:rFonts w:cstheme="minorHAnsi"/>
          <w:i/>
          <w:sz w:val="18"/>
          <w:szCs w:val="18"/>
          <w:lang w:val="en-US"/>
        </w:rPr>
        <w:t>et al.</w:t>
      </w:r>
      <w:r w:rsidRPr="0058166F">
        <w:rPr>
          <w:rFonts w:cstheme="minorHAnsi"/>
          <w:sz w:val="18"/>
          <w:szCs w:val="18"/>
          <w:lang w:val="en-US"/>
        </w:rPr>
        <w:t xml:space="preserve"> (2005). Performance </w:t>
      </w:r>
      <w:proofErr w:type="spellStart"/>
      <w:r w:rsidRPr="0058166F">
        <w:rPr>
          <w:rFonts w:cstheme="minorHAnsi"/>
          <w:sz w:val="18"/>
          <w:szCs w:val="18"/>
          <w:lang w:val="en-US"/>
        </w:rPr>
        <w:t>ventilatória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 </w:t>
      </w:r>
      <w:proofErr w:type="spellStart"/>
      <w:proofErr w:type="gramStart"/>
      <w:r w:rsidRPr="0058166F">
        <w:rPr>
          <w:rFonts w:cstheme="minorHAnsi"/>
          <w:sz w:val="18"/>
          <w:szCs w:val="18"/>
          <w:lang w:val="en-US"/>
        </w:rPr>
        <w:t>na</w:t>
      </w:r>
      <w:proofErr w:type="spellEnd"/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sz w:val="18"/>
          <w:szCs w:val="18"/>
          <w:lang w:val="en-US"/>
        </w:rPr>
        <w:t>obesidade</w:t>
      </w:r>
      <w:proofErr w:type="spellEnd"/>
      <w:r w:rsidRPr="0058166F">
        <w:rPr>
          <w:rFonts w:cstheme="minorHAnsi"/>
          <w:sz w:val="18"/>
          <w:szCs w:val="18"/>
          <w:lang w:val="en-US"/>
        </w:rPr>
        <w:t xml:space="preserve">. </w:t>
      </w:r>
      <w:r w:rsidRPr="0054012C">
        <w:rPr>
          <w:rFonts w:cstheme="minorHAnsi"/>
          <w:i/>
          <w:sz w:val="18"/>
          <w:szCs w:val="18"/>
        </w:rPr>
        <w:t>Saúde Revista</w:t>
      </w:r>
      <w:r w:rsidRPr="0054012C">
        <w:rPr>
          <w:rFonts w:cstheme="minorHAnsi"/>
          <w:sz w:val="18"/>
          <w:szCs w:val="18"/>
        </w:rPr>
        <w:t xml:space="preserve">. </w:t>
      </w:r>
      <w:proofErr w:type="gramStart"/>
      <w:r w:rsidRPr="0054012C">
        <w:rPr>
          <w:rFonts w:cstheme="minorHAnsi"/>
          <w:sz w:val="18"/>
          <w:szCs w:val="18"/>
        </w:rPr>
        <w:t>vol</w:t>
      </w:r>
      <w:proofErr w:type="gramEnd"/>
      <w:r w:rsidRPr="0054012C">
        <w:rPr>
          <w:rFonts w:cstheme="minorHAnsi"/>
          <w:sz w:val="18"/>
          <w:szCs w:val="18"/>
        </w:rPr>
        <w:t xml:space="preserve">. 7, n. 17, p. 57-62.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</w:rPr>
        <w:t>Rigolin</w:t>
      </w:r>
      <w:proofErr w:type="spellEnd"/>
      <w:r w:rsidRPr="0054012C">
        <w:rPr>
          <w:rFonts w:cstheme="minorHAnsi"/>
          <w:sz w:val="18"/>
          <w:szCs w:val="18"/>
        </w:rPr>
        <w:t xml:space="preserve">, L. (2006). </w:t>
      </w:r>
      <w:r w:rsidRPr="0054012C">
        <w:rPr>
          <w:rFonts w:cstheme="minorHAnsi"/>
          <w:bCs/>
          <w:sz w:val="18"/>
          <w:szCs w:val="18"/>
        </w:rPr>
        <w:t>Desempenho esportivo: Treinamento com crianças e adolescentes</w:t>
      </w:r>
      <w:r w:rsidRPr="0054012C">
        <w:rPr>
          <w:rFonts w:cstheme="minorHAnsi"/>
          <w:sz w:val="18"/>
          <w:szCs w:val="18"/>
        </w:rPr>
        <w:t xml:space="preserve">. </w:t>
      </w:r>
      <w:r w:rsidRPr="0054012C">
        <w:rPr>
          <w:rFonts w:cstheme="minorHAnsi"/>
          <w:i/>
          <w:sz w:val="18"/>
          <w:szCs w:val="18"/>
        </w:rPr>
        <w:t xml:space="preserve">São Paulo: </w:t>
      </w:r>
      <w:proofErr w:type="spellStart"/>
      <w:r w:rsidRPr="0054012C">
        <w:rPr>
          <w:rFonts w:cstheme="minorHAnsi"/>
          <w:i/>
          <w:sz w:val="18"/>
          <w:szCs w:val="18"/>
        </w:rPr>
        <w:t>ed.Phorte</w:t>
      </w:r>
      <w:proofErr w:type="spellEnd"/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8166F">
        <w:rPr>
          <w:rFonts w:cstheme="minorHAnsi"/>
          <w:sz w:val="18"/>
          <w:szCs w:val="18"/>
        </w:rPr>
        <w:t>Rippe</w:t>
      </w:r>
      <w:proofErr w:type="spellEnd"/>
      <w:r w:rsidRPr="0058166F">
        <w:rPr>
          <w:rFonts w:cstheme="minorHAnsi"/>
          <w:sz w:val="18"/>
          <w:szCs w:val="18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</w:rPr>
        <w:t>Mard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A.;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Porcardi</w:t>
      </w:r>
      <w:proofErr w:type="spellEnd"/>
      <w:r w:rsidRPr="0058166F">
        <w:rPr>
          <w:rFonts w:cstheme="minorHAnsi"/>
          <w:sz w:val="18"/>
          <w:szCs w:val="18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</w:rPr>
        <w:t>Freedson</w:t>
      </w:r>
      <w:proofErr w:type="spellEnd"/>
      <w:r w:rsidRPr="0058166F">
        <w:rPr>
          <w:rFonts w:cstheme="minorHAnsi"/>
          <w:sz w:val="18"/>
          <w:szCs w:val="18"/>
        </w:rPr>
        <w:t xml:space="preserve">, P. (1988).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Walking for health and fitness.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Journal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of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Americam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Medical </w:t>
      </w:r>
      <w:proofErr w:type="spellStart"/>
      <w:r w:rsidRPr="0054012C">
        <w:rPr>
          <w:rFonts w:cstheme="minorHAnsi"/>
          <w:i/>
          <w:sz w:val="18"/>
          <w:szCs w:val="18"/>
        </w:rPr>
        <w:t>Association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259(18</w:t>
      </w:r>
      <w:proofErr w:type="gramEnd"/>
      <w:r w:rsidRPr="0058166F">
        <w:rPr>
          <w:rFonts w:cstheme="minorHAnsi"/>
          <w:sz w:val="18"/>
          <w:szCs w:val="18"/>
        </w:rPr>
        <w:t>): 2720-2724.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Rito, A. (2004). Estado Nutricional de Crianças e Oferta Alimentar do pré-escolar de Coimbra [Dissertação de doutoramento]. Escola Nacional de Saúde Pública, Fundação </w:t>
      </w:r>
      <w:proofErr w:type="spellStart"/>
      <w:r w:rsidRPr="0054012C">
        <w:rPr>
          <w:rFonts w:cstheme="minorHAnsi"/>
          <w:sz w:val="18"/>
          <w:szCs w:val="18"/>
        </w:rPr>
        <w:t>Oswaldo</w:t>
      </w:r>
      <w:proofErr w:type="spellEnd"/>
      <w:r w:rsidRPr="0054012C">
        <w:rPr>
          <w:rFonts w:cstheme="minorHAnsi"/>
          <w:sz w:val="18"/>
          <w:szCs w:val="18"/>
        </w:rPr>
        <w:t xml:space="preserve"> Cruz, Rio de Janeiro. Disponível </w:t>
      </w:r>
      <w:proofErr w:type="gramStart"/>
      <w:r w:rsidRPr="0054012C">
        <w:rPr>
          <w:rFonts w:cstheme="minorHAnsi"/>
          <w:iCs/>
          <w:sz w:val="18"/>
          <w:szCs w:val="18"/>
        </w:rPr>
        <w:t>on-line</w:t>
      </w:r>
      <w:proofErr w:type="gramEnd"/>
      <w:r w:rsidRPr="0054012C">
        <w:rPr>
          <w:rFonts w:cstheme="minorHAnsi"/>
          <w:iCs/>
          <w:sz w:val="18"/>
          <w:szCs w:val="18"/>
        </w:rPr>
        <w:t xml:space="preserve"> </w:t>
      </w:r>
      <w:r w:rsidRPr="0054012C">
        <w:rPr>
          <w:rFonts w:cstheme="minorHAnsi"/>
          <w:sz w:val="18"/>
          <w:szCs w:val="18"/>
        </w:rPr>
        <w:t>pela biblioteca da ENSP: (http://bvssp.cict.fiocruz.br/pdf/ritoaigd.pdf).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Rodrigues, L.; Bezerra, P. (2004). Rastreio da deposição de massa adiposa ao longo do crescimento (7-10 anos) na população infanto-juvenil do concelho de Viana do Castelo. </w:t>
      </w:r>
      <w:r w:rsidRPr="0054012C">
        <w:rPr>
          <w:rFonts w:cstheme="minorHAnsi"/>
          <w:i/>
          <w:iCs/>
          <w:sz w:val="18"/>
          <w:szCs w:val="18"/>
        </w:rPr>
        <w:t>Horizonte</w:t>
      </w:r>
      <w:r w:rsidRPr="0054012C">
        <w:rPr>
          <w:rFonts w:cstheme="minorHAnsi"/>
          <w:sz w:val="18"/>
          <w:szCs w:val="18"/>
        </w:rPr>
        <w:t>, 19, (113), 15-21.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Rodrigues, L.; Sá, </w:t>
      </w:r>
      <w:proofErr w:type="gramStart"/>
      <w:r w:rsidRPr="0054012C">
        <w:rPr>
          <w:rFonts w:cstheme="minorHAnsi"/>
          <w:sz w:val="18"/>
          <w:szCs w:val="18"/>
        </w:rPr>
        <w:t>C.;</w:t>
      </w:r>
      <w:proofErr w:type="gramEnd"/>
      <w:r w:rsidRPr="0054012C">
        <w:rPr>
          <w:rFonts w:cstheme="minorHAnsi"/>
          <w:sz w:val="18"/>
          <w:szCs w:val="18"/>
        </w:rPr>
        <w:t xml:space="preserve"> Bezerra, P.; Saraiva, L. (2006). Estudo </w:t>
      </w:r>
      <w:proofErr w:type="spellStart"/>
      <w:r w:rsidRPr="0054012C">
        <w:rPr>
          <w:rFonts w:cstheme="minorHAnsi"/>
          <w:sz w:val="18"/>
          <w:szCs w:val="18"/>
        </w:rPr>
        <w:t>Morfofuncional</w:t>
      </w:r>
      <w:proofErr w:type="spellEnd"/>
      <w:r w:rsidRPr="0054012C">
        <w:rPr>
          <w:rFonts w:cstheme="minorHAnsi"/>
          <w:sz w:val="18"/>
          <w:szCs w:val="18"/>
        </w:rPr>
        <w:t xml:space="preserve"> da criança vianense. </w:t>
      </w:r>
      <w:r w:rsidRPr="0054012C">
        <w:rPr>
          <w:rFonts w:cstheme="minorHAnsi"/>
          <w:i/>
          <w:sz w:val="18"/>
          <w:szCs w:val="18"/>
        </w:rPr>
        <w:t>Câmara Municipal de Viana do Castelo</w:t>
      </w:r>
      <w:r w:rsidRPr="0054012C">
        <w:rPr>
          <w:rFonts w:cstheme="minorHAnsi"/>
          <w:sz w:val="18"/>
          <w:szCs w:val="18"/>
        </w:rPr>
        <w:t>, Setembro.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8166F">
        <w:rPr>
          <w:rFonts w:cstheme="minorHAnsi"/>
          <w:sz w:val="18"/>
          <w:szCs w:val="18"/>
        </w:rPr>
        <w:t>Rolland</w:t>
      </w:r>
      <w:proofErr w:type="spellEnd"/>
      <w:r w:rsidRPr="0058166F">
        <w:rPr>
          <w:rFonts w:cstheme="minorHAnsi"/>
          <w:sz w:val="18"/>
          <w:szCs w:val="18"/>
        </w:rPr>
        <w:t xml:space="preserve">, </w:t>
      </w:r>
      <w:proofErr w:type="gramStart"/>
      <w:r w:rsidRPr="0058166F">
        <w:rPr>
          <w:rFonts w:cstheme="minorHAnsi"/>
          <w:sz w:val="18"/>
          <w:szCs w:val="18"/>
        </w:rPr>
        <w:t>K.;</w:t>
      </w:r>
      <w:proofErr w:type="gramEnd"/>
      <w:r w:rsidRPr="0058166F">
        <w:rPr>
          <w:rFonts w:cstheme="minorHAnsi"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sz w:val="18"/>
          <w:szCs w:val="18"/>
        </w:rPr>
        <w:t>Farnill</w:t>
      </w:r>
      <w:proofErr w:type="spellEnd"/>
      <w:r w:rsidRPr="0058166F">
        <w:rPr>
          <w:rFonts w:cstheme="minorHAnsi"/>
          <w:sz w:val="18"/>
          <w:szCs w:val="18"/>
        </w:rPr>
        <w:t xml:space="preserve">, D.; Griffiths, R. (1996). </w:t>
      </w:r>
      <w:r w:rsidRPr="0054012C">
        <w:rPr>
          <w:rFonts w:cstheme="minorHAnsi"/>
          <w:sz w:val="18"/>
          <w:szCs w:val="18"/>
          <w:lang w:val="en-US"/>
        </w:rPr>
        <w:t xml:space="preserve">Children’s perceptions of their current and ideal body sizes and body mass index. </w:t>
      </w:r>
      <w:r w:rsidRPr="0054012C">
        <w:rPr>
          <w:rFonts w:cstheme="minorHAnsi"/>
          <w:i/>
          <w:iCs/>
          <w:sz w:val="18"/>
          <w:szCs w:val="18"/>
          <w:lang w:val="en-US"/>
        </w:rPr>
        <w:t>Perceptual and Motor Skills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 xml:space="preserve">82 </w:t>
      </w:r>
      <w:r w:rsidRPr="0054012C">
        <w:rPr>
          <w:rFonts w:cstheme="minorHAnsi"/>
          <w:sz w:val="18"/>
          <w:szCs w:val="18"/>
          <w:lang w:val="en-US"/>
        </w:rPr>
        <w:t>,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651–656.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Rolland-</w:t>
      </w:r>
      <w:proofErr w:type="spellStart"/>
      <w:r w:rsidRPr="0054012C">
        <w:rPr>
          <w:rFonts w:cstheme="minorHAnsi"/>
          <w:sz w:val="18"/>
          <w:szCs w:val="18"/>
          <w:lang w:val="en-US"/>
        </w:rPr>
        <w:t>Cachera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Bellisle</w:t>
      </w:r>
      <w:proofErr w:type="spellEnd"/>
      <w:r w:rsidRPr="0054012C">
        <w:rPr>
          <w:rFonts w:cstheme="minorHAnsi"/>
          <w:sz w:val="18"/>
          <w:szCs w:val="18"/>
          <w:lang w:val="en-US"/>
        </w:rPr>
        <w:t>, F. (1986).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No correlation between adiposity and food intake: why are working class children fatter? </w:t>
      </w:r>
      <w:r w:rsidRPr="0054012C">
        <w:rPr>
          <w:rFonts w:cstheme="minorHAnsi"/>
          <w:i/>
          <w:sz w:val="18"/>
          <w:szCs w:val="18"/>
          <w:lang w:val="en-US"/>
        </w:rPr>
        <w:t>American Journal Clinical Nutrition</w:t>
      </w:r>
      <w:r w:rsidRPr="0054012C">
        <w:rPr>
          <w:rFonts w:cstheme="minorHAnsi"/>
          <w:sz w:val="18"/>
          <w:szCs w:val="18"/>
          <w:lang w:val="en-US"/>
        </w:rPr>
        <w:t>, 44: 779-7.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Rossner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 (1998).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Childhood obesity and adulthood consequences.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iCs/>
          <w:sz w:val="18"/>
          <w:szCs w:val="18"/>
          <w:lang w:val="en-US"/>
        </w:rPr>
        <w:t>Acta</w:t>
      </w:r>
      <w:proofErr w:type="spellEnd"/>
      <w:r w:rsidRPr="0054012C">
        <w:rPr>
          <w:rFonts w:cstheme="minorHAnsi"/>
          <w:i/>
          <w:iCs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i/>
          <w:iCs/>
          <w:sz w:val="18"/>
          <w:szCs w:val="18"/>
          <w:lang w:val="en-US"/>
        </w:rPr>
        <w:t>Pediatrica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>,</w:t>
      </w:r>
      <w:r w:rsidRPr="0054012C">
        <w:rPr>
          <w:rFonts w:cstheme="minorHAnsi"/>
          <w:sz w:val="18"/>
          <w:szCs w:val="18"/>
          <w:lang w:val="en-US"/>
        </w:rPr>
        <w:t xml:space="preserve"> Stockholm, v. 87, p. 1-5.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Rossow</w:t>
      </w:r>
      <w:proofErr w:type="spellEnd"/>
      <w:r w:rsidRPr="0054012C">
        <w:rPr>
          <w:rFonts w:cstheme="minorHAnsi"/>
          <w:sz w:val="18"/>
          <w:szCs w:val="18"/>
          <w:lang w:val="en-US"/>
        </w:rPr>
        <w:t>, I.; Rise, J.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Concordance of Parental and Adolescent Health Behaviors.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Social Science Medicin</w:t>
      </w:r>
      <w:r w:rsidRPr="0054012C">
        <w:rPr>
          <w:rFonts w:cstheme="minorHAnsi"/>
          <w:sz w:val="18"/>
          <w:szCs w:val="18"/>
          <w:lang w:val="en-US"/>
        </w:rPr>
        <w:t>e, 38 (9).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Pp: 1299-1305.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Rowland, T. (1990).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Exercise and children’s health.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Champaign, IL: </w:t>
      </w:r>
      <w:r w:rsidRPr="0054012C">
        <w:rPr>
          <w:rFonts w:cstheme="minorHAnsi"/>
          <w:i/>
          <w:sz w:val="18"/>
          <w:szCs w:val="18"/>
          <w:lang w:val="en-US"/>
        </w:rPr>
        <w:t>Human Kinetics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iCs/>
          <w:sz w:val="18"/>
          <w:szCs w:val="18"/>
          <w:lang w:val="en-US"/>
        </w:rPr>
        <w:t xml:space="preserve">Ruiz, J.; Rizzo, N.;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Hurtig-Wennlöf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 xml:space="preserve">, A.; Ortega, F.;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Wa¨rnberg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 xml:space="preserve">, J.;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Sjöström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>, M. (2006).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R</w:t>
      </w:r>
      <w:r w:rsidRPr="0054012C">
        <w:rPr>
          <w:rFonts w:cstheme="minorHAnsi"/>
          <w:sz w:val="18"/>
          <w:szCs w:val="18"/>
          <w:lang w:val="en-US"/>
        </w:rPr>
        <w:t>elations of total physical activity and intensity to fitness and fatness in children: the European Youth Heart Study.</w:t>
      </w:r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American Journal Clinical Nutrition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</w:t>
      </w:r>
      <w:r w:rsidRPr="0054012C">
        <w:rPr>
          <w:rFonts w:cstheme="minorHAnsi"/>
          <w:i/>
          <w:sz w:val="18"/>
          <w:szCs w:val="18"/>
          <w:lang w:val="en-US"/>
        </w:rPr>
        <w:t>84</w:t>
      </w:r>
      <w:r w:rsidRPr="0054012C">
        <w:rPr>
          <w:rFonts w:cstheme="minorHAnsi"/>
          <w:sz w:val="18"/>
          <w:szCs w:val="18"/>
          <w:lang w:val="en-US"/>
        </w:rPr>
        <w:t>: 299–303.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s-AR"/>
        </w:rPr>
        <w:t>Rutenfranz</w:t>
      </w:r>
      <w:proofErr w:type="spellEnd"/>
      <w:r w:rsidRPr="0054012C">
        <w:rPr>
          <w:rFonts w:cstheme="minorHAnsi"/>
          <w:sz w:val="18"/>
          <w:szCs w:val="18"/>
          <w:lang w:val="es-AR"/>
        </w:rPr>
        <w:t xml:space="preserve">, J.; Andersen, K. </w:t>
      </w:r>
      <w:r w:rsidRPr="0054012C">
        <w:rPr>
          <w:rFonts w:cstheme="minorHAnsi"/>
          <w:i/>
          <w:sz w:val="18"/>
          <w:szCs w:val="18"/>
          <w:lang w:val="es-AR"/>
        </w:rPr>
        <w:t>et al</w:t>
      </w:r>
      <w:r w:rsidRPr="0054012C">
        <w:rPr>
          <w:rFonts w:cstheme="minorHAnsi"/>
          <w:sz w:val="18"/>
          <w:szCs w:val="18"/>
          <w:lang w:val="es-AR"/>
        </w:rPr>
        <w:t xml:space="preserve">. </w:t>
      </w:r>
      <w:proofErr w:type="gramStart"/>
      <w:r w:rsidRPr="0054012C">
        <w:rPr>
          <w:rFonts w:cstheme="minorHAnsi"/>
          <w:sz w:val="18"/>
          <w:szCs w:val="18"/>
          <w:lang w:val="en-US"/>
        </w:rPr>
        <w:t>(1982). Maximal aerobic power affected by maturation and body growth during childhood and adolescence.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European Journal Pediatric</w:t>
      </w:r>
      <w:r w:rsidRPr="0054012C">
        <w:rPr>
          <w:rFonts w:cstheme="minorHAnsi"/>
          <w:sz w:val="18"/>
          <w:szCs w:val="18"/>
          <w:lang w:val="en-US"/>
        </w:rPr>
        <w:t>, 139(2): 106-12.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Safrit</w:t>
      </w:r>
      <w:proofErr w:type="spellEnd"/>
      <w:r w:rsidRPr="0054012C">
        <w:rPr>
          <w:rFonts w:cstheme="minorHAnsi"/>
          <w:sz w:val="18"/>
          <w:szCs w:val="18"/>
          <w:lang w:val="en-US"/>
        </w:rPr>
        <w:t>, M. (1990).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The validity and reliability of fitness tests for children: a review. </w:t>
      </w:r>
      <w:proofErr w:type="spellStart"/>
      <w:r w:rsidRPr="0058166F">
        <w:rPr>
          <w:rFonts w:cstheme="minorHAnsi"/>
          <w:i/>
          <w:sz w:val="18"/>
          <w:szCs w:val="18"/>
        </w:rPr>
        <w:t>Pediatric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Exercise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Science</w:t>
      </w:r>
      <w:proofErr w:type="spellEnd"/>
      <w:r w:rsidRPr="0058166F">
        <w:rPr>
          <w:rFonts w:cstheme="minorHAnsi"/>
          <w:sz w:val="18"/>
          <w:szCs w:val="18"/>
        </w:rPr>
        <w:t>, 2 (1): 9-28.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</w:rPr>
        <w:t>Salbe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4012C">
        <w:rPr>
          <w:rFonts w:cstheme="minorHAnsi"/>
          <w:sz w:val="18"/>
          <w:szCs w:val="18"/>
        </w:rPr>
        <w:t>A.;</w:t>
      </w:r>
      <w:proofErr w:type="gram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</w:t>
      </w:r>
      <w:r w:rsidRPr="0054012C">
        <w:rPr>
          <w:rFonts w:cstheme="minorHAnsi"/>
          <w:sz w:val="18"/>
          <w:szCs w:val="18"/>
        </w:rPr>
        <w:t xml:space="preserve">. (2003). </w:t>
      </w:r>
      <w:r w:rsidRPr="0054012C">
        <w:rPr>
          <w:rFonts w:cstheme="minorHAnsi"/>
          <w:bCs/>
          <w:sz w:val="18"/>
          <w:szCs w:val="18"/>
        </w:rPr>
        <w:t>As Determinantes da Obesidade.</w:t>
      </w:r>
      <w:r w:rsidRPr="0054012C">
        <w:rPr>
          <w:rFonts w:cstheme="minorHAnsi"/>
          <w:sz w:val="18"/>
          <w:szCs w:val="18"/>
        </w:rPr>
        <w:t xml:space="preserve"> In: </w:t>
      </w:r>
      <w:r w:rsidRPr="0054012C">
        <w:rPr>
          <w:rFonts w:cstheme="minorHAnsi"/>
          <w:i/>
          <w:sz w:val="18"/>
          <w:szCs w:val="18"/>
        </w:rPr>
        <w:t>Obesidade e Atividade Física.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McKenzie, T. (1991).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education’s role in public health.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bCs/>
          <w:i/>
          <w:sz w:val="18"/>
          <w:szCs w:val="18"/>
          <w:lang w:val="en-US"/>
        </w:rPr>
        <w:t>Research Quarterly for Exercise and Sport</w:t>
      </w:r>
      <w:r w:rsidRPr="0054012C">
        <w:rPr>
          <w:rFonts w:cstheme="minorHAnsi"/>
          <w:sz w:val="18"/>
          <w:szCs w:val="18"/>
          <w:lang w:val="en-US"/>
        </w:rPr>
        <w:t>, v.62, n.2, p.124-37</w:t>
      </w:r>
      <w:proofErr w:type="gramStart"/>
      <w:r w:rsidRPr="0054012C">
        <w:rPr>
          <w:rFonts w:cstheme="minorHAnsi"/>
          <w:sz w:val="18"/>
          <w:szCs w:val="18"/>
          <w:lang w:val="en-US"/>
        </w:rPr>
        <w:t>..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Owen, N. (1999).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Physical activity and behavioral medicine</w:t>
      </w:r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London: </w:t>
      </w:r>
      <w:r w:rsidRPr="0054012C">
        <w:rPr>
          <w:rFonts w:cstheme="minorHAnsi"/>
          <w:i/>
          <w:sz w:val="18"/>
          <w:szCs w:val="18"/>
          <w:lang w:val="en-US"/>
        </w:rPr>
        <w:t>Sage publications.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Patrick, K.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 Guidelines for Adolescents Consensus Statement.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Exercise Science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i/>
          <w:sz w:val="18"/>
          <w:szCs w:val="18"/>
          <w:lang w:val="en-US"/>
        </w:rPr>
        <w:t>6</w:t>
      </w:r>
      <w:r w:rsidRPr="0054012C">
        <w:rPr>
          <w:rFonts w:cstheme="minorHAnsi"/>
          <w:sz w:val="18"/>
          <w:szCs w:val="18"/>
          <w:lang w:val="en-US"/>
        </w:rPr>
        <w:t>: 302-314.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lastRenderedPageBreak/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Patrick, K.; Long, B. (1994) Overview of the international consensus conference on physical activity guidelines for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Pediatric Exercise Science</w:t>
      </w:r>
      <w:r w:rsidRPr="0054012C">
        <w:rPr>
          <w:rFonts w:cstheme="minorHAnsi"/>
          <w:sz w:val="18"/>
          <w:szCs w:val="18"/>
          <w:lang w:val="en-US"/>
        </w:rPr>
        <w:t xml:space="preserve">, </w:t>
      </w:r>
      <w:r w:rsidRPr="0054012C">
        <w:rPr>
          <w:rFonts w:cstheme="minorHAnsi"/>
          <w:i/>
          <w:sz w:val="18"/>
          <w:szCs w:val="18"/>
          <w:lang w:val="en-US"/>
        </w:rPr>
        <w:t>6</w:t>
      </w:r>
      <w:r w:rsidRPr="0054012C">
        <w:rPr>
          <w:rFonts w:cstheme="minorHAnsi"/>
          <w:sz w:val="18"/>
          <w:szCs w:val="18"/>
          <w:lang w:val="en-US"/>
        </w:rPr>
        <w:t xml:space="preserve"> 299-301.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Sallis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Prochaska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J.; Taylor, W.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review of correlates of physical activity of children and adolescents.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Medicine Science Sports Exercise</w:t>
      </w:r>
      <w:r w:rsidRPr="0054012C">
        <w:rPr>
          <w:rFonts w:cstheme="minorHAnsi"/>
          <w:sz w:val="18"/>
          <w:szCs w:val="18"/>
          <w:lang w:val="en-US"/>
        </w:rPr>
        <w:t>, 32, 963–975.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Sandercock</w:t>
      </w:r>
      <w:proofErr w:type="spellEnd"/>
      <w:r w:rsidRPr="0054012C">
        <w:rPr>
          <w:rFonts w:cstheme="minorHAnsi"/>
          <w:sz w:val="18"/>
          <w:szCs w:val="18"/>
          <w:lang w:val="en-US"/>
        </w:rPr>
        <w:t>, G.; Angus, C.; Barton, J. (2010).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Physical activity levels of children living in different built environments. </w:t>
      </w:r>
      <w:proofErr w:type="spellStart"/>
      <w:r w:rsidRPr="0058166F">
        <w:rPr>
          <w:rFonts w:cstheme="minorHAnsi"/>
          <w:sz w:val="18"/>
          <w:szCs w:val="18"/>
        </w:rPr>
        <w:t>Review</w:t>
      </w:r>
      <w:proofErr w:type="spellEnd"/>
      <w:r w:rsidRPr="0058166F">
        <w:rPr>
          <w:rFonts w:cstheme="minorHAnsi"/>
          <w:sz w:val="18"/>
          <w:szCs w:val="18"/>
        </w:rPr>
        <w:t xml:space="preserve">. </w:t>
      </w:r>
      <w:proofErr w:type="spellStart"/>
      <w:r w:rsidRPr="0054012C">
        <w:rPr>
          <w:rFonts w:cstheme="minorHAnsi"/>
          <w:i/>
          <w:sz w:val="18"/>
          <w:szCs w:val="18"/>
        </w:rPr>
        <w:t>Preventive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Medicine,</w:t>
      </w:r>
      <w:r w:rsidRPr="0054012C">
        <w:rPr>
          <w:rFonts w:cstheme="minorHAnsi"/>
          <w:sz w:val="18"/>
          <w:szCs w:val="18"/>
        </w:rPr>
        <w:t xml:space="preserve"> 50. 193–</w:t>
      </w:r>
      <w:proofErr w:type="gramStart"/>
      <w:r w:rsidRPr="0054012C">
        <w:rPr>
          <w:rFonts w:cstheme="minorHAnsi"/>
          <w:sz w:val="18"/>
          <w:szCs w:val="18"/>
        </w:rPr>
        <w:t>198.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bCs/>
          <w:sz w:val="18"/>
          <w:szCs w:val="18"/>
        </w:rPr>
        <w:t xml:space="preserve">Sardinha, L.; Santos, R.; Vale, </w:t>
      </w:r>
      <w:proofErr w:type="gramStart"/>
      <w:r w:rsidRPr="0054012C">
        <w:rPr>
          <w:rFonts w:cstheme="minorHAnsi"/>
          <w:bCs/>
          <w:sz w:val="18"/>
          <w:szCs w:val="18"/>
        </w:rPr>
        <w:t>S.;</w:t>
      </w:r>
      <w:proofErr w:type="gramEnd"/>
      <w:r w:rsidRPr="0054012C">
        <w:rPr>
          <w:rFonts w:cstheme="minorHAnsi"/>
          <w:bCs/>
          <w:sz w:val="18"/>
          <w:szCs w:val="18"/>
        </w:rPr>
        <w:t xml:space="preserve"> Silva, A.; Ferreira, J.; Raimundo, A.; Moreira, H.; Baptista, F.; Mota, J. (2010). </w:t>
      </w:r>
      <w:r w:rsidRPr="0054012C">
        <w:rPr>
          <w:rFonts w:cstheme="minorHAnsi"/>
          <w:bCs/>
          <w:sz w:val="18"/>
          <w:szCs w:val="18"/>
          <w:lang w:val="en-US"/>
        </w:rPr>
        <w:t xml:space="preserve">Prevalence of overweight and obesity among Portuguese youth: A study in a representative sample of 10 – 18-year-old children and Adolescents. </w:t>
      </w:r>
      <w:r w:rsidRPr="0054012C">
        <w:rPr>
          <w:rFonts w:cstheme="minorHAnsi"/>
          <w:i/>
          <w:iCs/>
          <w:sz w:val="18"/>
          <w:szCs w:val="18"/>
          <w:lang w:val="en-US"/>
        </w:rPr>
        <w:t>International Journal of Pediatric Obesity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</w:t>
      </w:r>
      <w:r w:rsidRPr="0054012C">
        <w:rPr>
          <w:rFonts w:cstheme="minorHAnsi"/>
          <w:sz w:val="18"/>
          <w:szCs w:val="18"/>
          <w:lang w:val="en-US"/>
        </w:rPr>
        <w:t>Early Online, 1–5.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>Schwartz, M.</w:t>
      </w:r>
      <w:proofErr w:type="gramStart"/>
      <w:r w:rsidRPr="0054012C">
        <w:rPr>
          <w:rFonts w:cstheme="minorHAnsi"/>
          <w:sz w:val="18"/>
          <w:szCs w:val="18"/>
          <w:lang w:val="en-US"/>
        </w:rPr>
        <w:t>;  Chambliss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, H.; Brownell, K.; Blair, S.;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Billington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 (2003).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Weight bias among health professionals specializing in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Obesity Research</w:t>
      </w:r>
      <w:r w:rsidRPr="0054012C">
        <w:rPr>
          <w:rFonts w:cstheme="minorHAnsi"/>
          <w:iCs/>
          <w:sz w:val="18"/>
          <w:szCs w:val="18"/>
          <w:lang w:val="en-US"/>
        </w:rPr>
        <w:t xml:space="preserve">, 11, </w:t>
      </w:r>
      <w:r w:rsidRPr="0054012C">
        <w:rPr>
          <w:rFonts w:cstheme="minorHAnsi"/>
          <w:sz w:val="18"/>
          <w:szCs w:val="18"/>
          <w:lang w:val="en-US"/>
        </w:rPr>
        <w:t>1033–1039.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Seabra </w:t>
      </w:r>
      <w:proofErr w:type="gramStart"/>
      <w:r w:rsidRPr="0054012C">
        <w:rPr>
          <w:rFonts w:cstheme="minorHAnsi"/>
          <w:sz w:val="18"/>
          <w:szCs w:val="18"/>
        </w:rPr>
        <w:t>A.;</w:t>
      </w:r>
      <w:proofErr w:type="gram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Mendança</w:t>
      </w:r>
      <w:proofErr w:type="spellEnd"/>
      <w:r w:rsidRPr="0054012C">
        <w:rPr>
          <w:rFonts w:cstheme="minorHAnsi"/>
          <w:sz w:val="18"/>
          <w:szCs w:val="18"/>
        </w:rPr>
        <w:t xml:space="preserve"> D; </w:t>
      </w:r>
      <w:proofErr w:type="spellStart"/>
      <w:r w:rsidRPr="0054012C">
        <w:rPr>
          <w:rFonts w:cstheme="minorHAnsi"/>
          <w:sz w:val="18"/>
          <w:szCs w:val="18"/>
        </w:rPr>
        <w:t>Thomis</w:t>
      </w:r>
      <w:proofErr w:type="spellEnd"/>
      <w:r w:rsidRPr="0054012C">
        <w:rPr>
          <w:rFonts w:cstheme="minorHAnsi"/>
          <w:sz w:val="18"/>
          <w:szCs w:val="18"/>
        </w:rPr>
        <w:t xml:space="preserve"> M.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</w:t>
      </w:r>
      <w:r w:rsidRPr="0054012C">
        <w:rPr>
          <w:rFonts w:cstheme="minorHAnsi"/>
          <w:sz w:val="18"/>
          <w:szCs w:val="18"/>
        </w:rPr>
        <w:t xml:space="preserve">. (2008). </w:t>
      </w:r>
      <w:r w:rsidRPr="0054012C">
        <w:rPr>
          <w:rFonts w:cstheme="minorHAnsi"/>
          <w:bCs/>
          <w:sz w:val="18"/>
          <w:szCs w:val="18"/>
        </w:rPr>
        <w:t xml:space="preserve">Determinantes biológicos e socioculturais associados à prática de atividade física de adolescentes. </w:t>
      </w:r>
      <w:r w:rsidRPr="0054012C">
        <w:rPr>
          <w:rFonts w:cstheme="minorHAnsi"/>
          <w:i/>
          <w:sz w:val="18"/>
          <w:szCs w:val="18"/>
        </w:rPr>
        <w:t>Cadernos de Saúde Pública</w:t>
      </w:r>
      <w:r w:rsidRPr="0054012C">
        <w:rPr>
          <w:rFonts w:cstheme="minorHAnsi"/>
          <w:sz w:val="18"/>
          <w:szCs w:val="18"/>
        </w:rPr>
        <w:t>, v. 24, n.4, p.721-736.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8166F">
        <w:rPr>
          <w:rFonts w:cstheme="minorHAnsi"/>
          <w:sz w:val="18"/>
          <w:szCs w:val="18"/>
        </w:rPr>
        <w:t>Shapiro</w:t>
      </w:r>
      <w:proofErr w:type="spellEnd"/>
      <w:r w:rsidRPr="0058166F">
        <w:rPr>
          <w:rFonts w:cstheme="minorHAnsi"/>
          <w:sz w:val="18"/>
          <w:szCs w:val="18"/>
        </w:rPr>
        <w:t xml:space="preserve">, J.; </w:t>
      </w:r>
      <w:proofErr w:type="spellStart"/>
      <w:r w:rsidRPr="0058166F">
        <w:rPr>
          <w:rFonts w:cstheme="minorHAnsi"/>
          <w:sz w:val="18"/>
          <w:szCs w:val="18"/>
        </w:rPr>
        <w:t>Franko</w:t>
      </w:r>
      <w:proofErr w:type="spellEnd"/>
      <w:r w:rsidRPr="0058166F">
        <w:rPr>
          <w:rFonts w:cstheme="minorHAnsi"/>
          <w:sz w:val="18"/>
          <w:szCs w:val="18"/>
        </w:rPr>
        <w:t xml:space="preserve">, D.; </w:t>
      </w:r>
      <w:proofErr w:type="spellStart"/>
      <w:r w:rsidRPr="0058166F">
        <w:rPr>
          <w:rFonts w:cstheme="minorHAnsi"/>
          <w:sz w:val="18"/>
          <w:szCs w:val="18"/>
        </w:rPr>
        <w:t>Gagne</w:t>
      </w:r>
      <w:proofErr w:type="spellEnd"/>
      <w:r w:rsidRPr="0058166F">
        <w:rPr>
          <w:rFonts w:cstheme="minorHAnsi"/>
          <w:sz w:val="18"/>
          <w:szCs w:val="18"/>
        </w:rPr>
        <w:t xml:space="preserve">, A. (1997). </w:t>
      </w:r>
      <w:proofErr w:type="spellStart"/>
      <w:r w:rsidRPr="0054012C">
        <w:rPr>
          <w:rFonts w:cstheme="minorHAnsi"/>
          <w:sz w:val="18"/>
          <w:szCs w:val="18"/>
          <w:lang w:val="en-GB"/>
        </w:rPr>
        <w:t>Phagophobia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: a form of psychogenic dysphagia. </w:t>
      </w:r>
      <w:proofErr w:type="gramStart"/>
      <w:r w:rsidRPr="0058166F">
        <w:rPr>
          <w:rFonts w:cstheme="minorHAnsi"/>
          <w:sz w:val="18"/>
          <w:szCs w:val="18"/>
          <w:lang w:val="en-US"/>
        </w:rPr>
        <w:t>A new entity.</w:t>
      </w:r>
      <w:proofErr w:type="gramEnd"/>
      <w:r w:rsidRPr="0058166F">
        <w:rPr>
          <w:rFonts w:cstheme="minorHAnsi"/>
          <w:sz w:val="18"/>
          <w:szCs w:val="18"/>
          <w:lang w:val="en-US"/>
        </w:rPr>
        <w:t xml:space="preserve"> </w:t>
      </w:r>
      <w:r w:rsidRPr="0058166F">
        <w:rPr>
          <w:rFonts w:cstheme="minorHAnsi"/>
          <w:i/>
          <w:sz w:val="18"/>
          <w:szCs w:val="18"/>
          <w:lang w:val="en-US"/>
        </w:rPr>
        <w:t xml:space="preserve">Annals of Otology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Rhinol</w:t>
      </w:r>
      <w:proofErr w:type="spellEnd"/>
      <w:r w:rsidRPr="0058166F">
        <w:rPr>
          <w:rFonts w:cstheme="minorHAnsi"/>
          <w:i/>
          <w:sz w:val="18"/>
          <w:szCs w:val="18"/>
          <w:lang w:val="en-US"/>
        </w:rPr>
        <w:t xml:space="preserve"> Laryngol</w:t>
      </w:r>
      <w:proofErr w:type="gramStart"/>
      <w:r w:rsidRPr="0058166F">
        <w:rPr>
          <w:rFonts w:cstheme="minorHAnsi"/>
          <w:sz w:val="18"/>
          <w:szCs w:val="18"/>
          <w:lang w:val="en-US"/>
        </w:rPr>
        <w:t>,106</w:t>
      </w:r>
      <w:proofErr w:type="gramEnd"/>
      <w:r w:rsidRPr="0058166F">
        <w:rPr>
          <w:rFonts w:cstheme="minorHAnsi"/>
          <w:sz w:val="18"/>
          <w:szCs w:val="18"/>
          <w:lang w:val="en-US"/>
        </w:rPr>
        <w:t>(4):286-90.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Shephard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R. (1969). </w:t>
      </w:r>
      <w:proofErr w:type="gramStart"/>
      <w:r w:rsidRPr="0054012C">
        <w:rPr>
          <w:rFonts w:cstheme="minorHAnsi"/>
          <w:sz w:val="18"/>
          <w:szCs w:val="18"/>
          <w:lang w:val="en-US"/>
        </w:rPr>
        <w:t>The working capacity of Toronto school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Canadian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Medical </w:t>
      </w:r>
      <w:proofErr w:type="spellStart"/>
      <w:r w:rsidRPr="0058166F">
        <w:rPr>
          <w:rFonts w:cstheme="minorHAnsi"/>
          <w:i/>
          <w:sz w:val="18"/>
          <w:szCs w:val="18"/>
        </w:rPr>
        <w:t>Association</w:t>
      </w:r>
      <w:proofErr w:type="spellEnd"/>
      <w:r w:rsidRPr="0058166F">
        <w:rPr>
          <w:rFonts w:cstheme="minorHAnsi"/>
          <w:i/>
          <w:sz w:val="18"/>
          <w:szCs w:val="18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</w:rPr>
        <w:t>Journal</w:t>
      </w:r>
      <w:proofErr w:type="spellEnd"/>
      <w:r w:rsidRPr="0058166F">
        <w:rPr>
          <w:rFonts w:cstheme="minorHAnsi"/>
          <w:sz w:val="18"/>
          <w:szCs w:val="18"/>
        </w:rPr>
        <w:t>, 100: 560-566.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Silva, </w:t>
      </w:r>
      <w:proofErr w:type="gramStart"/>
      <w:r w:rsidRPr="0054012C">
        <w:rPr>
          <w:rFonts w:cstheme="minorHAnsi"/>
          <w:sz w:val="18"/>
          <w:szCs w:val="18"/>
        </w:rPr>
        <w:t>A.;</w:t>
      </w:r>
      <w:proofErr w:type="gramEnd"/>
      <w:r w:rsidRPr="0054012C">
        <w:rPr>
          <w:rFonts w:cstheme="minorHAnsi"/>
          <w:sz w:val="18"/>
          <w:szCs w:val="18"/>
        </w:rPr>
        <w:t xml:space="preserve"> Sardinha, L. (2008). Adiposidade corporal: métodos de avaliação e valores de referência. In: Teixeira PJ, Sardinha LB, Barata JLT (</w:t>
      </w:r>
      <w:proofErr w:type="spellStart"/>
      <w:r w:rsidRPr="0054012C">
        <w:rPr>
          <w:rFonts w:cstheme="minorHAnsi"/>
          <w:sz w:val="18"/>
          <w:szCs w:val="18"/>
        </w:rPr>
        <w:t>eds</w:t>
      </w:r>
      <w:proofErr w:type="spellEnd"/>
      <w:r w:rsidRPr="0054012C">
        <w:rPr>
          <w:rFonts w:cstheme="minorHAnsi"/>
          <w:sz w:val="18"/>
          <w:szCs w:val="18"/>
        </w:rPr>
        <w:t xml:space="preserve">). </w:t>
      </w:r>
      <w:r w:rsidRPr="0054012C">
        <w:rPr>
          <w:rFonts w:cstheme="minorHAnsi"/>
          <w:i/>
          <w:iCs/>
          <w:sz w:val="18"/>
          <w:szCs w:val="18"/>
        </w:rPr>
        <w:t>Nutrição, exercício e saúde</w:t>
      </w:r>
      <w:r w:rsidRPr="0054012C">
        <w:rPr>
          <w:rFonts w:cstheme="minorHAnsi"/>
          <w:sz w:val="18"/>
          <w:szCs w:val="18"/>
        </w:rPr>
        <w:t xml:space="preserve">. </w:t>
      </w:r>
      <w:proofErr w:type="spellStart"/>
      <w:r w:rsidRPr="0054012C">
        <w:rPr>
          <w:rFonts w:cstheme="minorHAnsi"/>
          <w:sz w:val="18"/>
          <w:szCs w:val="18"/>
        </w:rPr>
        <w:t>Lidel</w:t>
      </w:r>
      <w:proofErr w:type="spellEnd"/>
      <w:r w:rsidRPr="0054012C">
        <w:rPr>
          <w:rFonts w:cstheme="minorHAnsi"/>
          <w:sz w:val="18"/>
          <w:szCs w:val="18"/>
        </w:rPr>
        <w:t>, Edições Técnicas, Lda. Pp. 135-179.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Silva, G.; </w:t>
      </w:r>
      <w:proofErr w:type="spellStart"/>
      <w:r w:rsidRPr="0054012C">
        <w:rPr>
          <w:rFonts w:cstheme="minorHAnsi"/>
          <w:sz w:val="18"/>
          <w:szCs w:val="18"/>
        </w:rPr>
        <w:t>Baladan</w:t>
      </w:r>
      <w:proofErr w:type="spellEnd"/>
      <w:r w:rsidRPr="0054012C">
        <w:rPr>
          <w:rFonts w:cstheme="minorHAnsi"/>
          <w:sz w:val="18"/>
          <w:szCs w:val="18"/>
        </w:rPr>
        <w:t xml:space="preserve">, G.; Motta, M. (2005). Prevalência de sobrepeso e obesidade em crianças e adolescentes de diferentes condições socioeconómicas. </w:t>
      </w:r>
      <w:r w:rsidRPr="0054012C">
        <w:rPr>
          <w:rFonts w:cstheme="minorHAnsi"/>
          <w:i/>
          <w:sz w:val="18"/>
          <w:szCs w:val="18"/>
        </w:rPr>
        <w:t>Revista Brasileira Saúde Materna Infantil</w:t>
      </w:r>
      <w:r w:rsidRPr="0054012C">
        <w:rPr>
          <w:rFonts w:cstheme="minorHAnsi"/>
          <w:sz w:val="18"/>
          <w:szCs w:val="18"/>
        </w:rPr>
        <w:t xml:space="preserve">, Recife, Vol. 5, n. 1, Jan./Mar.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Silva, M.; </w:t>
      </w:r>
      <w:proofErr w:type="spellStart"/>
      <w:r w:rsidRPr="0054012C">
        <w:rPr>
          <w:rFonts w:cstheme="minorHAnsi"/>
          <w:sz w:val="18"/>
          <w:szCs w:val="18"/>
        </w:rPr>
        <w:t>Matsudo</w:t>
      </w:r>
      <w:proofErr w:type="spellEnd"/>
      <w:r w:rsidRPr="0054012C">
        <w:rPr>
          <w:rFonts w:cstheme="minorHAnsi"/>
          <w:sz w:val="18"/>
          <w:szCs w:val="18"/>
        </w:rPr>
        <w:t xml:space="preserve">, </w:t>
      </w:r>
      <w:proofErr w:type="gramStart"/>
      <w:r w:rsidRPr="0054012C">
        <w:rPr>
          <w:rFonts w:cstheme="minorHAnsi"/>
          <w:sz w:val="18"/>
          <w:szCs w:val="18"/>
        </w:rPr>
        <w:t>V.;</w:t>
      </w:r>
      <w:proofErr w:type="gramEnd"/>
      <w:r w:rsidRPr="0054012C">
        <w:rPr>
          <w:rFonts w:cstheme="minorHAnsi"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sz w:val="18"/>
          <w:szCs w:val="18"/>
        </w:rPr>
        <w:t>Tarapnoff</w:t>
      </w:r>
      <w:proofErr w:type="spellEnd"/>
      <w:r w:rsidRPr="0054012C">
        <w:rPr>
          <w:rFonts w:cstheme="minorHAnsi"/>
          <w:sz w:val="18"/>
          <w:szCs w:val="18"/>
        </w:rPr>
        <w:t xml:space="preserve">, A. (1986). </w:t>
      </w:r>
      <w:r w:rsidRPr="0054012C">
        <w:rPr>
          <w:rFonts w:cstheme="minorHAnsi"/>
          <w:bCs/>
          <w:sz w:val="18"/>
          <w:szCs w:val="18"/>
        </w:rPr>
        <w:t xml:space="preserve">Determinação do consumo de oxigênio para massa: predição pela forma indireta e pela </w:t>
      </w:r>
      <w:proofErr w:type="spellStart"/>
      <w:r w:rsidRPr="0054012C">
        <w:rPr>
          <w:rFonts w:cstheme="minorHAnsi"/>
          <w:bCs/>
          <w:sz w:val="18"/>
          <w:szCs w:val="18"/>
        </w:rPr>
        <w:t>freqüência</w:t>
      </w:r>
      <w:proofErr w:type="spellEnd"/>
      <w:r w:rsidRPr="0054012C">
        <w:rPr>
          <w:rFonts w:cstheme="minorHAnsi"/>
          <w:bCs/>
          <w:sz w:val="18"/>
          <w:szCs w:val="18"/>
        </w:rPr>
        <w:t xml:space="preserve"> cardíaca de recuperação. </w:t>
      </w:r>
      <w:proofErr w:type="spellStart"/>
      <w:r w:rsidRPr="0054012C">
        <w:rPr>
          <w:rFonts w:cstheme="minorHAnsi"/>
          <w:sz w:val="18"/>
          <w:szCs w:val="18"/>
        </w:rPr>
        <w:t>Celafiscs</w:t>
      </w:r>
      <w:proofErr w:type="spellEnd"/>
      <w:r w:rsidRPr="0054012C">
        <w:rPr>
          <w:rFonts w:cstheme="minorHAnsi"/>
          <w:sz w:val="18"/>
          <w:szCs w:val="18"/>
        </w:rPr>
        <w:t xml:space="preserve"> – 10 Anos de Contribuição as Ciências do </w:t>
      </w:r>
      <w:proofErr w:type="spellStart"/>
      <w:r w:rsidRPr="0054012C">
        <w:rPr>
          <w:rFonts w:cstheme="minorHAnsi"/>
          <w:sz w:val="18"/>
          <w:szCs w:val="18"/>
        </w:rPr>
        <w:t>Esporte</w:t>
      </w:r>
      <w:proofErr w:type="spellEnd"/>
      <w:r w:rsidRPr="0054012C">
        <w:rPr>
          <w:rFonts w:cstheme="minorHAnsi"/>
          <w:sz w:val="18"/>
          <w:szCs w:val="18"/>
        </w:rPr>
        <w:t xml:space="preserve">, 1ª edição, </w:t>
      </w:r>
      <w:proofErr w:type="spellStart"/>
      <w:r w:rsidRPr="0054012C">
        <w:rPr>
          <w:rFonts w:cstheme="minorHAnsi"/>
          <w:i/>
          <w:sz w:val="18"/>
          <w:szCs w:val="18"/>
        </w:rPr>
        <w:t>Celafiscs</w:t>
      </w:r>
      <w:proofErr w:type="spellEnd"/>
      <w:r w:rsidRPr="0054012C">
        <w:rPr>
          <w:rFonts w:cstheme="minorHAnsi"/>
          <w:i/>
          <w:sz w:val="18"/>
          <w:szCs w:val="18"/>
        </w:rPr>
        <w:t>,</w:t>
      </w:r>
      <w:r w:rsidRPr="0054012C">
        <w:rPr>
          <w:rFonts w:cstheme="minorHAnsi"/>
          <w:sz w:val="18"/>
          <w:szCs w:val="18"/>
        </w:rPr>
        <w:t xml:space="preserve"> São Caetano do Sul.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Silva, R.; Malina, R. (2000). Nível de atividade física em adolescentes do município de Niterói, Rio de Janeiro, Brasil. </w:t>
      </w:r>
      <w:r w:rsidRPr="0054012C">
        <w:rPr>
          <w:rFonts w:cstheme="minorHAnsi"/>
          <w:i/>
          <w:iCs/>
          <w:sz w:val="18"/>
          <w:szCs w:val="18"/>
        </w:rPr>
        <w:t>Cidade saúde pública</w:t>
      </w:r>
      <w:r w:rsidRPr="0054012C">
        <w:rPr>
          <w:rFonts w:cstheme="minorHAnsi"/>
          <w:sz w:val="18"/>
          <w:szCs w:val="18"/>
        </w:rPr>
        <w:t>: 16(4) 1091-1097.</w:t>
      </w:r>
    </w:p>
    <w:p w:rsidR="0054012C" w:rsidRPr="0058166F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</w:rPr>
        <w:t>Singulem</w:t>
      </w:r>
      <w:proofErr w:type="spellEnd"/>
      <w:r w:rsidRPr="0054012C">
        <w:rPr>
          <w:rFonts w:cstheme="minorHAnsi"/>
          <w:sz w:val="18"/>
          <w:szCs w:val="18"/>
        </w:rPr>
        <w:t xml:space="preserve">, D. </w:t>
      </w:r>
      <w:proofErr w:type="spellStart"/>
      <w:r w:rsidRPr="0054012C">
        <w:rPr>
          <w:rFonts w:cstheme="minorHAnsi"/>
          <w:i/>
          <w:sz w:val="18"/>
          <w:szCs w:val="18"/>
        </w:rPr>
        <w:t>et</w:t>
      </w:r>
      <w:proofErr w:type="spellEnd"/>
      <w:r w:rsidRPr="0054012C">
        <w:rPr>
          <w:rFonts w:cstheme="minorHAnsi"/>
          <w:i/>
          <w:sz w:val="18"/>
          <w:szCs w:val="18"/>
        </w:rPr>
        <w:t xml:space="preserve"> al</w:t>
      </w:r>
      <w:r w:rsidRPr="0054012C">
        <w:rPr>
          <w:rFonts w:cstheme="minorHAnsi"/>
          <w:sz w:val="18"/>
          <w:szCs w:val="18"/>
        </w:rPr>
        <w:t xml:space="preserve">. (2001). </w:t>
      </w:r>
      <w:r w:rsidRPr="0054012C">
        <w:rPr>
          <w:rFonts w:cstheme="minorHAnsi"/>
          <w:bCs/>
          <w:sz w:val="18"/>
          <w:szCs w:val="18"/>
        </w:rPr>
        <w:t>Obesidade na Infância e Adolescência</w:t>
      </w:r>
      <w:r w:rsidRPr="0054012C">
        <w:rPr>
          <w:rFonts w:cstheme="minorHAnsi"/>
          <w:sz w:val="18"/>
          <w:szCs w:val="18"/>
        </w:rPr>
        <w:t xml:space="preserve">.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Compacta</w:t>
      </w:r>
      <w:proofErr w:type="spellEnd"/>
      <w:r w:rsidRPr="0058166F">
        <w:rPr>
          <w:rFonts w:cstheme="minorHAnsi"/>
          <w:i/>
          <w:sz w:val="18"/>
          <w:szCs w:val="18"/>
          <w:lang w:val="en-US"/>
        </w:rPr>
        <w:t xml:space="preserve"> </w:t>
      </w:r>
      <w:proofErr w:type="spellStart"/>
      <w:r w:rsidRPr="0058166F">
        <w:rPr>
          <w:rFonts w:cstheme="minorHAnsi"/>
          <w:i/>
          <w:sz w:val="18"/>
          <w:szCs w:val="18"/>
          <w:lang w:val="en-US"/>
        </w:rPr>
        <w:t>Nutrição</w:t>
      </w:r>
      <w:proofErr w:type="spellEnd"/>
      <w:r w:rsidRPr="0058166F">
        <w:rPr>
          <w:rFonts w:cstheme="minorHAnsi"/>
          <w:sz w:val="18"/>
          <w:szCs w:val="18"/>
          <w:lang w:val="en-US"/>
        </w:rPr>
        <w:t>; 2(1): 5-16.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GB"/>
        </w:rPr>
        <w:t xml:space="preserve">Slaughter, M.;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Lohman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T.;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Boileau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R.;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Horswill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C.;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Stillman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R.; Van Loan, M.; </w:t>
      </w:r>
      <w:proofErr w:type="spellStart"/>
      <w:r w:rsidRPr="0054012C">
        <w:rPr>
          <w:rFonts w:cstheme="minorHAnsi"/>
          <w:sz w:val="18"/>
          <w:szCs w:val="18"/>
          <w:lang w:val="en-GB"/>
        </w:rPr>
        <w:t>Bemben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, D. (1988). </w:t>
      </w:r>
      <w:proofErr w:type="spellStart"/>
      <w:r w:rsidRPr="0054012C">
        <w:rPr>
          <w:rFonts w:cstheme="minorHAnsi"/>
          <w:sz w:val="18"/>
          <w:szCs w:val="18"/>
          <w:lang w:val="en-GB"/>
        </w:rPr>
        <w:t>Skinfold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GB"/>
        </w:rPr>
        <w:t>Equations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for </w:t>
      </w:r>
      <w:proofErr w:type="spellStart"/>
      <w:r w:rsidRPr="0054012C">
        <w:rPr>
          <w:rFonts w:cstheme="minorHAnsi"/>
          <w:sz w:val="18"/>
          <w:szCs w:val="18"/>
          <w:lang w:val="en-GB"/>
        </w:rPr>
        <w:t>Est</w:t>
      </w:r>
      <w:r w:rsidRPr="0054012C">
        <w:rPr>
          <w:rFonts w:cstheme="minorHAnsi"/>
          <w:sz w:val="18"/>
          <w:szCs w:val="18"/>
          <w:lang w:val="en-US"/>
        </w:rPr>
        <w:t>imation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of Body Fatness in Children and Youth</w:t>
      </w:r>
      <w:r w:rsidRPr="0054012C">
        <w:rPr>
          <w:rFonts w:cstheme="minorHAnsi"/>
          <w:iCs/>
          <w:sz w:val="18"/>
          <w:szCs w:val="18"/>
          <w:lang w:val="en-US"/>
        </w:rPr>
        <w:t xml:space="preserve">. </w:t>
      </w:r>
      <w:r w:rsidRPr="0054012C">
        <w:rPr>
          <w:rFonts w:cstheme="minorHAnsi"/>
          <w:i/>
          <w:iCs/>
          <w:sz w:val="18"/>
          <w:szCs w:val="18"/>
          <w:lang w:val="en-US"/>
        </w:rPr>
        <w:t>Human Biology</w:t>
      </w:r>
      <w:r w:rsidRPr="0054012C">
        <w:rPr>
          <w:rFonts w:cstheme="minorHAnsi"/>
          <w:sz w:val="18"/>
          <w:szCs w:val="18"/>
          <w:lang w:val="en-US"/>
        </w:rPr>
        <w:t>, Oct. 60 (5): 709-723.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Smolak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Murnen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A feminist approach to eating disorders.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In J. K. Thompson (Ed.), </w:t>
      </w:r>
      <w:r w:rsidRPr="0054012C">
        <w:rPr>
          <w:rFonts w:cstheme="minorHAnsi"/>
          <w:iCs/>
          <w:sz w:val="18"/>
          <w:szCs w:val="18"/>
          <w:lang w:val="en-US"/>
        </w:rPr>
        <w:t>Handbook of eating</w:t>
      </w:r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Cs/>
          <w:sz w:val="18"/>
          <w:szCs w:val="18"/>
          <w:lang w:val="en-US"/>
        </w:rPr>
        <w:t>disorders and obesity</w:t>
      </w:r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New York: Wiley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Summerbell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C.; Waters, E.; Edmunds,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Meara</w:t>
      </w:r>
      <w:proofErr w:type="spellEnd"/>
      <w:r w:rsidRPr="0054012C">
        <w:rPr>
          <w:rFonts w:cstheme="minorHAnsi"/>
          <w:sz w:val="18"/>
          <w:szCs w:val="18"/>
          <w:lang w:val="en-US"/>
        </w:rPr>
        <w:t>, S.; Campbell, K. (2003).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Interventions for treating obesity in children [protocol].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</w:t>
      </w:r>
      <w:r w:rsidRPr="0054012C">
        <w:rPr>
          <w:rFonts w:cstheme="minorHAnsi"/>
          <w:i/>
          <w:sz w:val="18"/>
          <w:szCs w:val="18"/>
          <w:lang w:val="en-US"/>
        </w:rPr>
        <w:t>The Cochrane Library</w:t>
      </w:r>
      <w:r w:rsidRPr="0054012C">
        <w:rPr>
          <w:rFonts w:cstheme="minorHAnsi"/>
          <w:sz w:val="18"/>
          <w:szCs w:val="18"/>
          <w:lang w:val="en-US"/>
        </w:rPr>
        <w:t xml:space="preserve"> (1).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Telama</w:t>
      </w:r>
      <w:proofErr w:type="spellEnd"/>
      <w:r w:rsidRPr="0054012C">
        <w:rPr>
          <w:rFonts w:cstheme="minorHAnsi"/>
          <w:sz w:val="18"/>
          <w:szCs w:val="18"/>
          <w:lang w:val="en-US"/>
        </w:rPr>
        <w:t>, R. &amp; Yang, X.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Decline of physical activity from youth to young adulthood in Finland.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iCs/>
          <w:sz w:val="18"/>
          <w:szCs w:val="18"/>
          <w:lang w:val="en-US"/>
        </w:rPr>
        <w:t>Medicine Science Sports Exercise</w:t>
      </w:r>
      <w:r w:rsidRPr="0054012C">
        <w:rPr>
          <w:rFonts w:cstheme="minorHAnsi"/>
          <w:iCs/>
          <w:sz w:val="18"/>
          <w:szCs w:val="18"/>
          <w:lang w:val="en-US"/>
        </w:rPr>
        <w:t>, 32</w:t>
      </w:r>
      <w:r w:rsidRPr="0054012C">
        <w:rPr>
          <w:rFonts w:cstheme="minorHAnsi"/>
          <w:sz w:val="18"/>
          <w:szCs w:val="18"/>
          <w:lang w:val="en-US"/>
        </w:rPr>
        <w:t>(9), 1617-1622.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The Cooper Institute for Aerobics Research (1994).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FITNESSGRAM - the Prudential FITNESSGRAM test administration manual. </w:t>
      </w:r>
      <w:r w:rsidRPr="0054012C">
        <w:rPr>
          <w:rFonts w:cstheme="minorHAnsi"/>
          <w:i/>
          <w:sz w:val="18"/>
          <w:szCs w:val="18"/>
          <w:lang w:val="en-US"/>
        </w:rPr>
        <w:t>Dallas, Texas, USA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Timperio</w:t>
      </w:r>
      <w:proofErr w:type="spellEnd"/>
      <w:r w:rsidRPr="0054012C">
        <w:rPr>
          <w:rFonts w:cstheme="minorHAnsi"/>
          <w:sz w:val="18"/>
          <w:szCs w:val="18"/>
          <w:lang w:val="en-US"/>
        </w:rPr>
        <w:t>, A.; Crawford, D.; Telford, A.; Salmon, J. (2004).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Perceptions about the local neighborhood and walking and cycling among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Preventive Medicine</w:t>
      </w:r>
      <w:r w:rsidRPr="0054012C">
        <w:rPr>
          <w:rFonts w:cstheme="minorHAnsi"/>
          <w:sz w:val="18"/>
          <w:szCs w:val="18"/>
          <w:lang w:val="en-US"/>
        </w:rPr>
        <w:t>, 38, 1, 3947.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GB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lastRenderedPageBreak/>
        <w:t>United States Department of Health and Human Services - USDHHS (2008).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Physical Activity Guidelines for Americans.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GB"/>
        </w:rPr>
        <w:t>DHHS.</w:t>
      </w:r>
      <w:proofErr w:type="gramEnd"/>
      <w:r w:rsidRPr="0054012C">
        <w:rPr>
          <w:rFonts w:cstheme="minorHAnsi"/>
          <w:sz w:val="18"/>
          <w:szCs w:val="18"/>
          <w:lang w:val="en-GB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GB"/>
        </w:rPr>
        <w:t xml:space="preserve">C.D.C. </w:t>
      </w:r>
      <w:proofErr w:type="spellStart"/>
      <w:r w:rsidRPr="0054012C">
        <w:rPr>
          <w:rFonts w:cstheme="minorHAnsi"/>
          <w:sz w:val="18"/>
          <w:szCs w:val="18"/>
          <w:lang w:val="en-GB"/>
        </w:rPr>
        <w:t>Disponível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GB"/>
        </w:rPr>
        <w:t>em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 </w:t>
      </w:r>
      <w:hyperlink r:id="rId46" w:history="1">
        <w:r w:rsidRPr="0054012C">
          <w:rPr>
            <w:rStyle w:val="Hiperligao"/>
            <w:rFonts w:cstheme="minorHAnsi"/>
            <w:sz w:val="18"/>
            <w:szCs w:val="18"/>
            <w:lang w:val="en-GB"/>
          </w:rPr>
          <w:t>http://www.health.gov/paguidelines/pdf/paguide.pdf</w:t>
        </w:r>
      </w:hyperlink>
      <w:r w:rsidRPr="0054012C">
        <w:rPr>
          <w:rFonts w:cstheme="minorHAnsi"/>
          <w:sz w:val="18"/>
          <w:szCs w:val="18"/>
          <w:lang w:val="en-GB"/>
        </w:rPr>
        <w:t>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GB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United States Department of Health and Human Services – USDHHS (2002).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Health people 2010: Physical activity.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C.D.C.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Disponível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spellStart"/>
      <w:r w:rsidRPr="0054012C">
        <w:rPr>
          <w:rFonts w:cstheme="minorHAnsi"/>
          <w:sz w:val="18"/>
          <w:szCs w:val="18"/>
          <w:lang w:val="en-GB"/>
        </w:rPr>
        <w:t>em</w:t>
      </w:r>
      <w:proofErr w:type="spellEnd"/>
      <w:r w:rsidRPr="0054012C">
        <w:rPr>
          <w:rFonts w:cstheme="minorHAnsi"/>
          <w:sz w:val="18"/>
          <w:szCs w:val="18"/>
          <w:lang w:val="en-GB"/>
        </w:rPr>
        <w:t xml:space="preserve"> http://www.healthypeople.gov/data/midcourse/pdf/FA22.pdf.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Van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Mechelen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Hlobil</w:t>
      </w:r>
      <w:proofErr w:type="spellEnd"/>
      <w:r w:rsidRPr="0054012C">
        <w:rPr>
          <w:rFonts w:cstheme="minorHAnsi"/>
          <w:sz w:val="18"/>
          <w:szCs w:val="18"/>
          <w:lang w:val="en-US"/>
        </w:rPr>
        <w:t>, H.; Kemper, H. (1986).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Validation of two running tests as estimates of maximal aerobic power in children.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cstheme="minorHAnsi"/>
          <w:i/>
          <w:sz w:val="18"/>
          <w:szCs w:val="18"/>
          <w:lang w:val="en-US"/>
        </w:rPr>
        <w:t>European Journal of Applied Physiology</w:t>
      </w:r>
      <w:r w:rsidRPr="0054012C">
        <w:rPr>
          <w:rFonts w:cstheme="minorHAnsi"/>
          <w:sz w:val="18"/>
          <w:szCs w:val="18"/>
          <w:lang w:val="en-US"/>
        </w:rPr>
        <w:t>, 55: 503-506.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Van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Mechelen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Twisk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Post, G.;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Snel</w:t>
      </w:r>
      <w:proofErr w:type="spellEnd"/>
      <w:r w:rsidRPr="0054012C">
        <w:rPr>
          <w:rFonts w:cstheme="minorHAnsi"/>
          <w:sz w:val="18"/>
          <w:szCs w:val="18"/>
          <w:lang w:val="en-US"/>
        </w:rPr>
        <w:t>, J. &amp; Kemper, H. (2000).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Physical activity of young people: the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Amesterdam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longitudinal Growth and Health Study. </w:t>
      </w:r>
      <w:r w:rsidRPr="0054012C">
        <w:rPr>
          <w:rFonts w:cstheme="minorHAnsi"/>
          <w:i/>
          <w:iCs/>
          <w:sz w:val="18"/>
          <w:szCs w:val="18"/>
          <w:lang w:val="en-US"/>
        </w:rPr>
        <w:t>Medicine Science Sports Exercise</w:t>
      </w:r>
      <w:r w:rsidRPr="0054012C">
        <w:rPr>
          <w:rFonts w:cstheme="minorHAnsi"/>
          <w:iCs/>
          <w:sz w:val="18"/>
          <w:szCs w:val="18"/>
          <w:lang w:val="en-US"/>
        </w:rPr>
        <w:t>, 32</w:t>
      </w:r>
      <w:r w:rsidRPr="0054012C">
        <w:rPr>
          <w:rFonts w:cstheme="minorHAnsi"/>
          <w:sz w:val="18"/>
          <w:szCs w:val="18"/>
          <w:lang w:val="en-US"/>
        </w:rPr>
        <w:t xml:space="preserve">(9), 1610-1616.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Van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Rossem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Silva, L.;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Hokken-Koelega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Arends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L.; Moll, H.;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Jaddoe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V.;  </w:t>
      </w:r>
      <w:proofErr w:type="spellStart"/>
      <w:r w:rsidRPr="0054012C">
        <w:rPr>
          <w:rFonts w:cstheme="minorHAnsi"/>
          <w:sz w:val="18"/>
          <w:szCs w:val="18"/>
          <w:lang w:val="en-US"/>
        </w:rPr>
        <w:t>Hofman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Mackenbach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Raat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H. (2010). Socioeconomic status is not inversely with overweight in preschool children, </w:t>
      </w:r>
      <w:r w:rsidRPr="0054012C">
        <w:rPr>
          <w:rFonts w:cstheme="minorHAnsi"/>
          <w:i/>
          <w:iCs/>
          <w:sz w:val="18"/>
          <w:szCs w:val="18"/>
          <w:lang w:val="en-US"/>
        </w:rPr>
        <w:t>The Journal of Pediatrics</w:t>
      </w:r>
      <w:r w:rsidRPr="0054012C">
        <w:rPr>
          <w:rFonts w:cstheme="minorHAnsi"/>
          <w:sz w:val="18"/>
          <w:szCs w:val="18"/>
          <w:lang w:val="en-US"/>
        </w:rPr>
        <w:t>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r w:rsidRPr="0054012C">
        <w:rPr>
          <w:rFonts w:cstheme="minorHAnsi"/>
          <w:sz w:val="18"/>
          <w:szCs w:val="18"/>
        </w:rPr>
        <w:t xml:space="preserve">Vasconcelos, M. (1995). </w:t>
      </w:r>
      <w:r w:rsidRPr="0054012C">
        <w:rPr>
          <w:rFonts w:cstheme="minorHAnsi"/>
          <w:iCs/>
          <w:sz w:val="18"/>
          <w:szCs w:val="18"/>
        </w:rPr>
        <w:t xml:space="preserve">A imagem corporal no período </w:t>
      </w:r>
      <w:proofErr w:type="spellStart"/>
      <w:r w:rsidRPr="0054012C">
        <w:rPr>
          <w:rFonts w:cstheme="minorHAnsi"/>
          <w:iCs/>
          <w:sz w:val="18"/>
          <w:szCs w:val="18"/>
        </w:rPr>
        <w:t>peripubertário</w:t>
      </w:r>
      <w:proofErr w:type="spellEnd"/>
      <w:r w:rsidRPr="0054012C">
        <w:rPr>
          <w:rFonts w:cstheme="minorHAnsi"/>
          <w:iCs/>
          <w:sz w:val="18"/>
          <w:szCs w:val="18"/>
        </w:rPr>
        <w:t xml:space="preserve">. Comparação de três grupos étnicos numa </w:t>
      </w:r>
      <w:proofErr w:type="spellStart"/>
      <w:r w:rsidRPr="0054012C">
        <w:rPr>
          <w:rFonts w:cstheme="minorHAnsi"/>
          <w:iCs/>
          <w:sz w:val="18"/>
          <w:szCs w:val="18"/>
        </w:rPr>
        <w:t>perspectiva</w:t>
      </w:r>
      <w:proofErr w:type="spellEnd"/>
      <w:r w:rsidRPr="0054012C">
        <w:rPr>
          <w:rFonts w:cstheme="minorHAnsi"/>
          <w:iCs/>
          <w:sz w:val="18"/>
          <w:szCs w:val="18"/>
        </w:rPr>
        <w:t xml:space="preserve"> </w:t>
      </w:r>
      <w:proofErr w:type="spellStart"/>
      <w:r w:rsidRPr="0054012C">
        <w:rPr>
          <w:rFonts w:cstheme="minorHAnsi"/>
          <w:iCs/>
          <w:sz w:val="18"/>
          <w:szCs w:val="18"/>
        </w:rPr>
        <w:t>biocultural</w:t>
      </w:r>
      <w:proofErr w:type="spellEnd"/>
      <w:r w:rsidRPr="0054012C">
        <w:rPr>
          <w:rFonts w:cstheme="minorHAnsi"/>
          <w:iCs/>
          <w:sz w:val="18"/>
          <w:szCs w:val="18"/>
        </w:rPr>
        <w:t xml:space="preserve">. </w:t>
      </w:r>
      <w:r w:rsidRPr="0054012C">
        <w:rPr>
          <w:rFonts w:cstheme="minorHAnsi"/>
          <w:sz w:val="18"/>
          <w:szCs w:val="18"/>
        </w:rPr>
        <w:t xml:space="preserve">Porto: M. O. Vasconcelos. Dissertação de Doutoramento em Ciências do Desporto apresentada à </w:t>
      </w:r>
      <w:r w:rsidRPr="0054012C">
        <w:rPr>
          <w:rFonts w:cstheme="minorHAnsi"/>
          <w:i/>
          <w:sz w:val="18"/>
          <w:szCs w:val="18"/>
        </w:rPr>
        <w:t xml:space="preserve">Faculdade de Ciências do Desporto e de Educação Física da Universidade do Porto.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>Viner, R</w:t>
      </w:r>
      <w:r w:rsidRPr="0054012C">
        <w:rPr>
          <w:rFonts w:eastAsia="Calibri" w:cstheme="minorHAnsi"/>
          <w:sz w:val="18"/>
          <w:szCs w:val="18"/>
          <w:lang w:val="en-US"/>
        </w:rPr>
        <w:t>.</w:t>
      </w:r>
      <w:r w:rsidRPr="0054012C">
        <w:rPr>
          <w:rFonts w:cstheme="minorHAnsi"/>
          <w:sz w:val="18"/>
          <w:szCs w:val="18"/>
          <w:lang w:val="en-US"/>
        </w:rPr>
        <w:t xml:space="preserve">; </w:t>
      </w:r>
      <w:r w:rsidRPr="0054012C">
        <w:rPr>
          <w:rFonts w:eastAsia="Calibri" w:cstheme="minorHAnsi"/>
          <w:sz w:val="18"/>
          <w:szCs w:val="18"/>
          <w:lang w:val="en-US"/>
        </w:rPr>
        <w:t>Cole</w:t>
      </w:r>
      <w:r w:rsidRPr="0054012C">
        <w:rPr>
          <w:rFonts w:cstheme="minorHAnsi"/>
          <w:sz w:val="18"/>
          <w:szCs w:val="18"/>
          <w:lang w:val="en-US"/>
        </w:rPr>
        <w:t>,</w:t>
      </w:r>
      <w:r w:rsidRPr="0054012C">
        <w:rPr>
          <w:rFonts w:eastAsia="Calibri" w:cstheme="minorHAnsi"/>
          <w:sz w:val="18"/>
          <w:szCs w:val="18"/>
          <w:lang w:val="en-US"/>
        </w:rPr>
        <w:t xml:space="preserve"> T</w:t>
      </w:r>
      <w:r w:rsidRPr="0054012C">
        <w:rPr>
          <w:rFonts w:cstheme="minorHAnsi"/>
          <w:sz w:val="18"/>
          <w:szCs w:val="18"/>
          <w:lang w:val="en-US"/>
        </w:rPr>
        <w:t>. (2005).</w:t>
      </w:r>
      <w:proofErr w:type="gramEnd"/>
      <w:r w:rsidRPr="0054012C">
        <w:rPr>
          <w:rFonts w:eastAsia="Calibri" w:cstheme="minorHAnsi"/>
          <w:sz w:val="18"/>
          <w:szCs w:val="18"/>
          <w:lang w:val="en-US"/>
        </w:rPr>
        <w:t xml:space="preserve"> Television viewing in early childhood predicts adult body mass index.</w:t>
      </w:r>
      <w:r w:rsidRPr="0054012C">
        <w:rPr>
          <w:rFonts w:cstheme="minorHAnsi"/>
          <w:sz w:val="18"/>
          <w:szCs w:val="18"/>
          <w:lang w:val="en-US"/>
        </w:rPr>
        <w:t xml:space="preserve">  </w:t>
      </w:r>
      <w:r w:rsidRPr="0054012C">
        <w:rPr>
          <w:rFonts w:eastAsia="Calibri" w:cstheme="minorHAnsi"/>
          <w:i/>
          <w:sz w:val="18"/>
          <w:szCs w:val="18"/>
          <w:lang w:val="en-US"/>
        </w:rPr>
        <w:t>Journal Pediatric</w:t>
      </w:r>
      <w:r w:rsidRPr="0054012C">
        <w:rPr>
          <w:rFonts w:eastAsia="Calibri" w:cstheme="minorHAnsi"/>
          <w:sz w:val="18"/>
          <w:szCs w:val="18"/>
          <w:lang w:val="en-US"/>
        </w:rPr>
        <w:t>,</w:t>
      </w:r>
      <w:r w:rsidRPr="0054012C">
        <w:rPr>
          <w:rFonts w:cstheme="minorHAnsi"/>
          <w:sz w:val="18"/>
          <w:szCs w:val="18"/>
          <w:lang w:val="en-US"/>
        </w:rPr>
        <w:t xml:space="preserve"> </w:t>
      </w:r>
      <w:r w:rsidRPr="0054012C">
        <w:rPr>
          <w:rFonts w:eastAsia="Calibri" w:cstheme="minorHAnsi"/>
          <w:sz w:val="18"/>
          <w:szCs w:val="18"/>
          <w:lang w:val="en-US"/>
        </w:rPr>
        <w:t>147:429-35.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Wade, A.;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Marbut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M; Round, M. (1990). Muscle </w:t>
      </w:r>
      <w:proofErr w:type="spellStart"/>
      <w:r w:rsidRPr="0054012C">
        <w:rPr>
          <w:rFonts w:cstheme="minorHAnsi"/>
          <w:sz w:val="18"/>
          <w:szCs w:val="18"/>
          <w:lang w:val="en-US"/>
        </w:rPr>
        <w:t>fibre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type and </w:t>
      </w:r>
      <w:proofErr w:type="spellStart"/>
      <w:r w:rsidRPr="0054012C">
        <w:rPr>
          <w:rFonts w:cstheme="minorHAnsi"/>
          <w:sz w:val="18"/>
          <w:szCs w:val="18"/>
          <w:lang w:val="en-US"/>
        </w:rPr>
        <w:t>aetiology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 of obesity. In </w:t>
      </w:r>
      <w:r w:rsidRPr="0054012C">
        <w:rPr>
          <w:rFonts w:cstheme="minorHAnsi"/>
          <w:i/>
          <w:sz w:val="18"/>
          <w:szCs w:val="18"/>
          <w:lang w:val="en-US"/>
        </w:rPr>
        <w:t>Lancet</w:t>
      </w:r>
      <w:r w:rsidRPr="0054012C">
        <w:rPr>
          <w:rFonts w:cstheme="minorHAnsi"/>
          <w:sz w:val="18"/>
          <w:szCs w:val="18"/>
          <w:lang w:val="en-US"/>
        </w:rPr>
        <w:t>, 335 (8693): 805-808.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r w:rsidRPr="0054012C">
        <w:rPr>
          <w:rFonts w:cstheme="minorHAnsi"/>
          <w:sz w:val="18"/>
          <w:szCs w:val="18"/>
          <w:lang w:val="en-US"/>
        </w:rPr>
        <w:t>Welk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G. (1999). The youth physical activity promotion model: a conceptual bridge between theory and practice. </w:t>
      </w:r>
      <w:r w:rsidRPr="0054012C">
        <w:rPr>
          <w:rFonts w:cstheme="minorHAnsi"/>
          <w:i/>
          <w:iCs/>
          <w:sz w:val="18"/>
          <w:szCs w:val="18"/>
          <w:lang w:val="en-US"/>
        </w:rPr>
        <w:t>Quest</w:t>
      </w:r>
      <w:r w:rsidRPr="0054012C">
        <w:rPr>
          <w:rFonts w:cstheme="minorHAnsi"/>
          <w:sz w:val="18"/>
          <w:szCs w:val="18"/>
          <w:lang w:val="en-US"/>
        </w:rPr>
        <w:t>, 51(1):5-23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Whitaker, R.; Wright,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Pepe</w:t>
      </w:r>
      <w:proofErr w:type="spellEnd"/>
      <w:r w:rsidRPr="0054012C">
        <w:rPr>
          <w:rFonts w:cstheme="minorHAnsi"/>
          <w:sz w:val="18"/>
          <w:szCs w:val="18"/>
          <w:lang w:val="en-US"/>
        </w:rPr>
        <w:t>, M.; Seidel, K.; Dietz, W. (1997).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Predicting obesity in young adulthood from childhood and parental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>New England Journal Medicine</w:t>
      </w:r>
      <w:r w:rsidRPr="0054012C">
        <w:rPr>
          <w:rFonts w:cstheme="minorHAnsi"/>
          <w:sz w:val="18"/>
          <w:szCs w:val="18"/>
          <w:lang w:val="en-US"/>
        </w:rPr>
        <w:t>, 333 869-73.</w:t>
      </w:r>
      <w:proofErr w:type="gramEnd"/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White, W.;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Kohlmaier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J.; </w:t>
      </w:r>
      <w:proofErr w:type="spellStart"/>
      <w:r w:rsidRPr="0054012C">
        <w:rPr>
          <w:rFonts w:cstheme="minorHAnsi"/>
          <w:sz w:val="18"/>
          <w:szCs w:val="18"/>
          <w:lang w:val="en-US"/>
        </w:rPr>
        <w:t>Vamado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-Sullivan, P.; Williamson, D. (2003). Racial/ethnic differences in weight concerns: protective and risk factors for the development of eating disorders and obesity among adolescent females. </w:t>
      </w:r>
      <w:r w:rsidRPr="0054012C">
        <w:rPr>
          <w:rFonts w:cstheme="minorHAnsi"/>
          <w:i/>
          <w:sz w:val="18"/>
          <w:szCs w:val="18"/>
          <w:lang w:val="en-US"/>
        </w:rPr>
        <w:t xml:space="preserve">Eat Weight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Disord</w:t>
      </w:r>
      <w:proofErr w:type="spellEnd"/>
      <w:r w:rsidRPr="0054012C">
        <w:rPr>
          <w:rFonts w:cstheme="minorHAnsi"/>
          <w:sz w:val="18"/>
          <w:szCs w:val="18"/>
          <w:lang w:val="en-US"/>
        </w:rPr>
        <w:t>, 8(1):20-25.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r w:rsidRPr="0054012C">
        <w:rPr>
          <w:rFonts w:cstheme="minorHAnsi"/>
          <w:sz w:val="18"/>
          <w:szCs w:val="18"/>
          <w:lang w:val="en-US"/>
        </w:rPr>
        <w:t xml:space="preserve">William, B. </w:t>
      </w:r>
      <w:r w:rsidRPr="0054012C">
        <w:rPr>
          <w:rFonts w:cstheme="minorHAnsi"/>
          <w:i/>
          <w:sz w:val="18"/>
          <w:szCs w:val="18"/>
          <w:lang w:val="en-US"/>
        </w:rPr>
        <w:t>et al</w:t>
      </w:r>
      <w:r w:rsidRPr="0054012C">
        <w:rPr>
          <w:rFonts w:cstheme="minorHAnsi"/>
          <w:sz w:val="18"/>
          <w:szCs w:val="18"/>
          <w:lang w:val="en-US"/>
        </w:rPr>
        <w:t xml:space="preserve">. (2005). Evidence based physical activity for school-age youth. </w:t>
      </w:r>
      <w:proofErr w:type="gramStart"/>
      <w:r w:rsidRPr="0054012C">
        <w:rPr>
          <w:rFonts w:cstheme="minorHAnsi"/>
          <w:i/>
          <w:sz w:val="18"/>
          <w:szCs w:val="18"/>
          <w:lang w:val="en-US"/>
        </w:rPr>
        <w:t xml:space="preserve">Journal </w:t>
      </w:r>
      <w:proofErr w:type="spellStart"/>
      <w:r w:rsidRPr="0054012C">
        <w:rPr>
          <w:rFonts w:cstheme="minorHAnsi"/>
          <w:i/>
          <w:sz w:val="18"/>
          <w:szCs w:val="18"/>
          <w:lang w:val="en-US"/>
        </w:rPr>
        <w:t>Pediatr</w:t>
      </w:r>
      <w:proofErr w:type="spellEnd"/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sz w:val="18"/>
          <w:szCs w:val="18"/>
          <w:lang w:val="en-US"/>
        </w:rPr>
        <w:t>146; 732-7.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i/>
          <w:sz w:val="18"/>
          <w:szCs w:val="18"/>
          <w:lang w:val="en-US"/>
        </w:rPr>
      </w:pP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World Health Organization European Office (2008) </w:t>
      </w:r>
      <w:r w:rsidRPr="0054012C">
        <w:rPr>
          <w:rFonts w:cstheme="minorHAnsi"/>
          <w:iCs/>
          <w:sz w:val="18"/>
          <w:szCs w:val="18"/>
          <w:lang w:val="en-US"/>
        </w:rPr>
        <w:t>Inequalities in Young People’s Health.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Health </w:t>
      </w:r>
      <w:proofErr w:type="spellStart"/>
      <w:r w:rsidRPr="0054012C">
        <w:rPr>
          <w:rFonts w:cstheme="minorHAnsi"/>
          <w:iCs/>
          <w:sz w:val="18"/>
          <w:szCs w:val="18"/>
          <w:lang w:val="en-US"/>
        </w:rPr>
        <w:t>Behaviour</w:t>
      </w:r>
      <w:proofErr w:type="spellEnd"/>
      <w:r w:rsidRPr="0054012C">
        <w:rPr>
          <w:rFonts w:cstheme="minorHAnsi"/>
          <w:iCs/>
          <w:sz w:val="18"/>
          <w:szCs w:val="18"/>
          <w:lang w:val="en-US"/>
        </w:rPr>
        <w:t xml:space="preserve">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In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School-Aged Children. International Report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From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The 2005/2006 Survey. Health Policy </w:t>
      </w:r>
      <w:proofErr w:type="gramStart"/>
      <w:r w:rsidRPr="0054012C">
        <w:rPr>
          <w:rFonts w:cstheme="minorHAnsi"/>
          <w:iCs/>
          <w:sz w:val="18"/>
          <w:szCs w:val="18"/>
          <w:lang w:val="en-US"/>
        </w:rPr>
        <w:t>For</w:t>
      </w:r>
      <w:proofErr w:type="gramEnd"/>
      <w:r w:rsidRPr="0054012C">
        <w:rPr>
          <w:rFonts w:cstheme="minorHAnsi"/>
          <w:iCs/>
          <w:sz w:val="18"/>
          <w:szCs w:val="18"/>
          <w:lang w:val="en-US"/>
        </w:rPr>
        <w:t xml:space="preserve"> Children And Adolescents</w:t>
      </w:r>
      <w:r w:rsidRPr="0054012C">
        <w:rPr>
          <w:rFonts w:cstheme="minorHAnsi"/>
          <w:sz w:val="18"/>
          <w:szCs w:val="18"/>
          <w:lang w:val="en-US"/>
        </w:rPr>
        <w:t xml:space="preserve">. </w:t>
      </w:r>
      <w:proofErr w:type="gramStart"/>
      <w:r w:rsidRPr="0054012C">
        <w:rPr>
          <w:rFonts w:cstheme="minorHAnsi"/>
          <w:sz w:val="18"/>
          <w:szCs w:val="18"/>
          <w:lang w:val="en-US"/>
        </w:rPr>
        <w:t>N.º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5.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WHO </w:t>
      </w:r>
      <w:r w:rsidRPr="0054012C">
        <w:rPr>
          <w:rFonts w:cstheme="minorHAnsi"/>
          <w:i/>
          <w:sz w:val="18"/>
          <w:szCs w:val="18"/>
          <w:lang w:val="en-US"/>
        </w:rPr>
        <w:t>Regional Office for Europe Publications.</w:t>
      </w:r>
      <w:proofErr w:type="gramEnd"/>
      <w:r w:rsidRPr="0054012C">
        <w:rPr>
          <w:rFonts w:cstheme="minorHAnsi"/>
          <w:i/>
          <w:sz w:val="18"/>
          <w:szCs w:val="18"/>
          <w:lang w:val="en-US"/>
        </w:rPr>
        <w:t xml:space="preserve"> 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  <w:lang w:val="en-US"/>
        </w:rPr>
      </w:pPr>
      <w:proofErr w:type="spellStart"/>
      <w:proofErr w:type="gramStart"/>
      <w:r w:rsidRPr="0054012C">
        <w:rPr>
          <w:rFonts w:cstheme="minorHAnsi"/>
          <w:sz w:val="18"/>
          <w:szCs w:val="18"/>
          <w:lang w:val="en-US"/>
        </w:rPr>
        <w:t>Zemel</w:t>
      </w:r>
      <w:proofErr w:type="spellEnd"/>
      <w:r w:rsidRPr="0054012C">
        <w:rPr>
          <w:rFonts w:cstheme="minorHAnsi"/>
          <w:sz w:val="18"/>
          <w:szCs w:val="18"/>
          <w:lang w:val="en-US"/>
        </w:rPr>
        <w:t>, B.; Barden, E. (2001) Assessment of obesity.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In: Obesity, growth </w:t>
      </w:r>
      <w:proofErr w:type="gramStart"/>
      <w:r w:rsidRPr="0054012C">
        <w:rPr>
          <w:rFonts w:cstheme="minorHAnsi"/>
          <w:sz w:val="18"/>
          <w:szCs w:val="18"/>
          <w:lang w:val="en-US"/>
        </w:rPr>
        <w:t>and  development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. </w:t>
      </w:r>
      <w:proofErr w:type="gramStart"/>
      <w:r w:rsidRPr="0054012C">
        <w:rPr>
          <w:rFonts w:cstheme="minorHAnsi"/>
          <w:sz w:val="18"/>
          <w:szCs w:val="18"/>
          <w:lang w:val="en-US"/>
        </w:rPr>
        <w:t xml:space="preserve">Ed. </w:t>
      </w:r>
      <w:proofErr w:type="spellStart"/>
      <w:r w:rsidRPr="0054012C">
        <w:rPr>
          <w:rFonts w:cstheme="minorHAnsi"/>
          <w:sz w:val="18"/>
          <w:szCs w:val="18"/>
          <w:lang w:val="en-US"/>
        </w:rPr>
        <w:t>Jonhston</w:t>
      </w:r>
      <w:proofErr w:type="spellEnd"/>
      <w:r w:rsidRPr="0054012C">
        <w:rPr>
          <w:rFonts w:cstheme="minorHAnsi"/>
          <w:sz w:val="18"/>
          <w:szCs w:val="18"/>
          <w:lang w:val="en-US"/>
        </w:rPr>
        <w:t xml:space="preserve">, F. and Foster, G. Smith-Gordon, </w:t>
      </w:r>
      <w:proofErr w:type="spellStart"/>
      <w:r w:rsidRPr="0054012C">
        <w:rPr>
          <w:rFonts w:cstheme="minorHAnsi"/>
          <w:sz w:val="18"/>
          <w:szCs w:val="18"/>
          <w:lang w:val="en-US"/>
        </w:rPr>
        <w:t>Londres</w:t>
      </w:r>
      <w:proofErr w:type="spellEnd"/>
      <w:r w:rsidRPr="0054012C">
        <w:rPr>
          <w:rFonts w:cstheme="minorHAnsi"/>
          <w:sz w:val="18"/>
          <w:szCs w:val="18"/>
          <w:lang w:val="en-US"/>
        </w:rPr>
        <w:t>.</w:t>
      </w:r>
      <w:proofErr w:type="gramEnd"/>
      <w:r w:rsidRPr="0054012C">
        <w:rPr>
          <w:rFonts w:cstheme="minorHAnsi"/>
          <w:sz w:val="18"/>
          <w:szCs w:val="18"/>
          <w:lang w:val="en-US"/>
        </w:rPr>
        <w:t xml:space="preserve"> Pp: 143-168.</w:t>
      </w:r>
    </w:p>
    <w:p w:rsidR="0054012C" w:rsidRPr="0054012C" w:rsidRDefault="0054012C" w:rsidP="0054012C">
      <w:pPr>
        <w:autoSpaceDE w:val="0"/>
        <w:autoSpaceDN w:val="0"/>
        <w:adjustRightInd w:val="0"/>
        <w:ind w:left="567" w:hanging="567"/>
        <w:rPr>
          <w:rFonts w:cstheme="minorHAnsi"/>
          <w:sz w:val="18"/>
          <w:szCs w:val="18"/>
        </w:rPr>
      </w:pPr>
      <w:proofErr w:type="spellStart"/>
      <w:r w:rsidRPr="0054012C">
        <w:rPr>
          <w:rFonts w:cstheme="minorHAnsi"/>
          <w:sz w:val="18"/>
          <w:szCs w:val="18"/>
        </w:rPr>
        <w:t>Zlochevsky</w:t>
      </w:r>
      <w:proofErr w:type="spellEnd"/>
      <w:r w:rsidRPr="0054012C">
        <w:rPr>
          <w:rFonts w:cstheme="minorHAnsi"/>
          <w:sz w:val="18"/>
          <w:szCs w:val="18"/>
        </w:rPr>
        <w:t xml:space="preserve">, E. (1996). Obesidade na infância e adolescência. </w:t>
      </w:r>
      <w:r w:rsidRPr="0054012C">
        <w:rPr>
          <w:rFonts w:cstheme="minorHAnsi"/>
          <w:i/>
          <w:sz w:val="18"/>
          <w:szCs w:val="18"/>
        </w:rPr>
        <w:t xml:space="preserve">Revista Paul </w:t>
      </w:r>
      <w:proofErr w:type="spellStart"/>
      <w:r w:rsidRPr="0054012C">
        <w:rPr>
          <w:rFonts w:cstheme="minorHAnsi"/>
          <w:i/>
          <w:sz w:val="18"/>
          <w:szCs w:val="18"/>
        </w:rPr>
        <w:t>Pediatr</w:t>
      </w:r>
      <w:proofErr w:type="spellEnd"/>
      <w:r w:rsidRPr="0054012C">
        <w:rPr>
          <w:rFonts w:cstheme="minorHAnsi"/>
          <w:sz w:val="18"/>
          <w:szCs w:val="18"/>
        </w:rPr>
        <w:t>; 14: 124-33.</w:t>
      </w:r>
    </w:p>
    <w:p w:rsidR="00E30110" w:rsidRPr="0054012C" w:rsidRDefault="00E30110" w:rsidP="0054012C">
      <w:pPr>
        <w:contextualSpacing/>
        <w:rPr>
          <w:rFonts w:cstheme="minorHAnsi"/>
          <w:szCs w:val="20"/>
          <w:lang w:val="en-US"/>
        </w:rPr>
      </w:pPr>
    </w:p>
    <w:sectPr w:rsidR="00E30110" w:rsidRPr="0054012C" w:rsidSect="007843B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FE6" w:rsidRDefault="00635FE6" w:rsidP="00E30110">
      <w:r>
        <w:separator/>
      </w:r>
    </w:p>
    <w:p w:rsidR="00635FE6" w:rsidRDefault="00635FE6"/>
  </w:endnote>
  <w:endnote w:type="continuationSeparator" w:id="0">
    <w:p w:rsidR="00635FE6" w:rsidRDefault="00635FE6" w:rsidP="00E30110">
      <w:r>
        <w:continuationSeparator/>
      </w:r>
    </w:p>
    <w:p w:rsidR="00635FE6" w:rsidRDefault="00635FE6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dvP8585">
    <w:altName w:val="Arial Unicode MS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66F" w:rsidRDefault="0058166F">
    <w:pPr>
      <w:pStyle w:val="Rodap"/>
    </w:pPr>
  </w:p>
  <w:p w:rsidR="0058166F" w:rsidRDefault="0058166F"/>
  <w:p w:rsidR="0058166F" w:rsidRDefault="0058166F"/>
  <w:p w:rsidR="0058166F" w:rsidRDefault="0058166F"/>
  <w:p w:rsidR="0058166F" w:rsidRDefault="0058166F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66370237"/>
      <w:docPartObj>
        <w:docPartGallery w:val="Page Numbers (Bottom of Page)"/>
        <w:docPartUnique/>
      </w:docPartObj>
    </w:sdtPr>
    <w:sdtEndPr>
      <w:rPr>
        <w:sz w:val="24"/>
      </w:rPr>
    </w:sdtEndPr>
    <w:sdtContent>
      <w:p w:rsidR="0058166F" w:rsidRDefault="0058166F" w:rsidP="003D6C73">
        <w:pPr>
          <w:pStyle w:val="Rodap"/>
          <w:pBdr>
            <w:top w:val="single" w:sz="4" w:space="1" w:color="auto"/>
          </w:pBdr>
          <w:jc w:val="center"/>
          <w:rPr>
            <w:sz w:val="24"/>
          </w:rPr>
        </w:pPr>
        <w:r w:rsidRPr="00B7019E">
          <w:rPr>
            <w:sz w:val="24"/>
          </w:rPr>
          <w:fldChar w:fldCharType="begin"/>
        </w:r>
        <w:r w:rsidRPr="00B7019E">
          <w:rPr>
            <w:sz w:val="24"/>
          </w:rPr>
          <w:instrText>PAGE   \* MERGEFORMAT</w:instrText>
        </w:r>
        <w:r w:rsidRPr="00B7019E">
          <w:rPr>
            <w:sz w:val="24"/>
          </w:rPr>
          <w:fldChar w:fldCharType="separate"/>
        </w:r>
        <w:r w:rsidR="004C5557">
          <w:rPr>
            <w:noProof/>
            <w:sz w:val="24"/>
          </w:rPr>
          <w:t>51</w:t>
        </w:r>
        <w:r w:rsidRPr="00B7019E">
          <w:rPr>
            <w:sz w:val="24"/>
          </w:rPr>
          <w:fldChar w:fldCharType="end"/>
        </w:r>
      </w:p>
      <w:p w:rsidR="0058166F" w:rsidRPr="0057762A" w:rsidRDefault="0058166F" w:rsidP="0057762A">
        <w:pPr>
          <w:pStyle w:val="Rodap"/>
          <w:pBdr>
            <w:top w:val="single" w:sz="4" w:space="1" w:color="auto"/>
          </w:pBdr>
          <w:rPr>
            <w:sz w:val="24"/>
          </w:rPr>
        </w:pP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FE6" w:rsidRDefault="00635FE6" w:rsidP="00E30110">
      <w:r>
        <w:separator/>
      </w:r>
    </w:p>
    <w:p w:rsidR="00635FE6" w:rsidRDefault="00635FE6"/>
  </w:footnote>
  <w:footnote w:type="continuationSeparator" w:id="0">
    <w:p w:rsidR="00635FE6" w:rsidRDefault="00635FE6" w:rsidP="00E30110">
      <w:r>
        <w:continuationSeparator/>
      </w:r>
    </w:p>
    <w:p w:rsidR="00635FE6" w:rsidRDefault="00635FE6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66F" w:rsidRDefault="0058166F">
    <w:pPr>
      <w:pStyle w:val="Cabealho"/>
    </w:pPr>
  </w:p>
  <w:p w:rsidR="0058166F" w:rsidRDefault="0058166F"/>
  <w:p w:rsidR="0058166F" w:rsidRDefault="0058166F"/>
  <w:p w:rsidR="0058166F" w:rsidRDefault="0058166F"/>
  <w:p w:rsidR="0058166F" w:rsidRDefault="0058166F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66F" w:rsidRDefault="0058166F" w:rsidP="0057762A">
    <w:pPr>
      <w:pStyle w:val="Cabealho"/>
      <w:pBdr>
        <w:bottom w:val="single" w:sz="4" w:space="1" w:color="auto"/>
      </w:pBdr>
      <w:jc w:val="center"/>
      <w:rPr>
        <w:noProof/>
        <w:szCs w:val="20"/>
      </w:rPr>
    </w:pPr>
    <w:r w:rsidRPr="00B73D1E">
      <w:rPr>
        <w:noProof/>
        <w:szCs w:val="20"/>
      </w:rPr>
      <w:t xml:space="preserve">Atividade Física e </w:t>
    </w:r>
    <w:r>
      <w:rPr>
        <w:noProof/>
        <w:szCs w:val="20"/>
      </w:rPr>
      <w:t>Populações Especiais - Volume 1</w:t>
    </w:r>
  </w:p>
  <w:p w:rsidR="0058166F" w:rsidRPr="0057762A" w:rsidRDefault="0058166F" w:rsidP="0054012C">
    <w:pPr>
      <w:pStyle w:val="Cabealho"/>
      <w:pBdr>
        <w:bottom w:val="single" w:sz="4" w:space="1" w:color="auto"/>
      </w:pBdr>
      <w:jc w:val="center"/>
      <w:rPr>
        <w:szCs w:val="20"/>
      </w:rPr>
    </w:pPr>
    <w:r>
      <w:rPr>
        <w:noProof/>
        <w:szCs w:val="20"/>
      </w:rPr>
      <w:t>População Infantil | Grávidas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DA5608"/>
    <w:multiLevelType w:val="hybridMultilevel"/>
    <w:tmpl w:val="701417E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E30110"/>
    <w:rsid w:val="000067AE"/>
    <w:rsid w:val="00007FE4"/>
    <w:rsid w:val="000379B6"/>
    <w:rsid w:val="000D6841"/>
    <w:rsid w:val="00106270"/>
    <w:rsid w:val="00112A16"/>
    <w:rsid w:val="00146456"/>
    <w:rsid w:val="00150FE0"/>
    <w:rsid w:val="00162747"/>
    <w:rsid w:val="00175566"/>
    <w:rsid w:val="001C1AA8"/>
    <w:rsid w:val="001C49E0"/>
    <w:rsid w:val="001E31B2"/>
    <w:rsid w:val="001E3F36"/>
    <w:rsid w:val="00244E82"/>
    <w:rsid w:val="00257F62"/>
    <w:rsid w:val="00263C0C"/>
    <w:rsid w:val="00275CC8"/>
    <w:rsid w:val="00285DE5"/>
    <w:rsid w:val="002C1B6D"/>
    <w:rsid w:val="002D08F2"/>
    <w:rsid w:val="002D3EFD"/>
    <w:rsid w:val="003074E2"/>
    <w:rsid w:val="00346951"/>
    <w:rsid w:val="00377405"/>
    <w:rsid w:val="00380C61"/>
    <w:rsid w:val="0038362D"/>
    <w:rsid w:val="003C0EB9"/>
    <w:rsid w:val="003D6C73"/>
    <w:rsid w:val="003E3252"/>
    <w:rsid w:val="003F06F6"/>
    <w:rsid w:val="00410AB6"/>
    <w:rsid w:val="00431900"/>
    <w:rsid w:val="00452E95"/>
    <w:rsid w:val="004549F0"/>
    <w:rsid w:val="00491BF9"/>
    <w:rsid w:val="004B56F9"/>
    <w:rsid w:val="004C3E35"/>
    <w:rsid w:val="004C5557"/>
    <w:rsid w:val="004D59AC"/>
    <w:rsid w:val="004E2FF9"/>
    <w:rsid w:val="005128FE"/>
    <w:rsid w:val="005152D1"/>
    <w:rsid w:val="005313E8"/>
    <w:rsid w:val="0054012C"/>
    <w:rsid w:val="00546321"/>
    <w:rsid w:val="0057762A"/>
    <w:rsid w:val="0058166F"/>
    <w:rsid w:val="005A6BD7"/>
    <w:rsid w:val="005B7CB1"/>
    <w:rsid w:val="005F3B3D"/>
    <w:rsid w:val="005F529A"/>
    <w:rsid w:val="0061326D"/>
    <w:rsid w:val="00620E68"/>
    <w:rsid w:val="00635FE6"/>
    <w:rsid w:val="00656252"/>
    <w:rsid w:val="00707B0C"/>
    <w:rsid w:val="00722FE9"/>
    <w:rsid w:val="00725D9C"/>
    <w:rsid w:val="007843BA"/>
    <w:rsid w:val="007D7DB9"/>
    <w:rsid w:val="00823A49"/>
    <w:rsid w:val="00831757"/>
    <w:rsid w:val="00890636"/>
    <w:rsid w:val="008B1E5A"/>
    <w:rsid w:val="008E1FCB"/>
    <w:rsid w:val="008E5EA3"/>
    <w:rsid w:val="009141F6"/>
    <w:rsid w:val="009302A6"/>
    <w:rsid w:val="00943079"/>
    <w:rsid w:val="009746FB"/>
    <w:rsid w:val="009D3F8D"/>
    <w:rsid w:val="009D49F8"/>
    <w:rsid w:val="00A05239"/>
    <w:rsid w:val="00A13AF0"/>
    <w:rsid w:val="00A27173"/>
    <w:rsid w:val="00A3610E"/>
    <w:rsid w:val="00A427C3"/>
    <w:rsid w:val="00A6396F"/>
    <w:rsid w:val="00A73616"/>
    <w:rsid w:val="00A83120"/>
    <w:rsid w:val="00AA306A"/>
    <w:rsid w:val="00AB1DF3"/>
    <w:rsid w:val="00AB4AC8"/>
    <w:rsid w:val="00AB6139"/>
    <w:rsid w:val="00B135D4"/>
    <w:rsid w:val="00B31C38"/>
    <w:rsid w:val="00B32E87"/>
    <w:rsid w:val="00B4555E"/>
    <w:rsid w:val="00B7019E"/>
    <w:rsid w:val="00B93F37"/>
    <w:rsid w:val="00BD0BB9"/>
    <w:rsid w:val="00C23697"/>
    <w:rsid w:val="00C25C26"/>
    <w:rsid w:val="00C34314"/>
    <w:rsid w:val="00C71FF3"/>
    <w:rsid w:val="00C77A5A"/>
    <w:rsid w:val="00C8021A"/>
    <w:rsid w:val="00CC0671"/>
    <w:rsid w:val="00D20D79"/>
    <w:rsid w:val="00D21E7A"/>
    <w:rsid w:val="00D236C1"/>
    <w:rsid w:val="00D27371"/>
    <w:rsid w:val="00D3033F"/>
    <w:rsid w:val="00D340A6"/>
    <w:rsid w:val="00D362C0"/>
    <w:rsid w:val="00D3646F"/>
    <w:rsid w:val="00D44F7E"/>
    <w:rsid w:val="00D723F3"/>
    <w:rsid w:val="00D847E4"/>
    <w:rsid w:val="00DD37A1"/>
    <w:rsid w:val="00DD4DA5"/>
    <w:rsid w:val="00DE4542"/>
    <w:rsid w:val="00E30110"/>
    <w:rsid w:val="00E8346C"/>
    <w:rsid w:val="00EC5B25"/>
    <w:rsid w:val="00F1140D"/>
    <w:rsid w:val="00F87CA0"/>
    <w:rsid w:val="00FD5FCE"/>
    <w:rsid w:val="00FE4F44"/>
    <w:rsid w:val="00FF6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6FB"/>
    <w:pPr>
      <w:jc w:val="both"/>
    </w:pPr>
    <w:rPr>
      <w:rFonts w:ascii="Trebuchet MS" w:eastAsia="Times New Roman" w:hAnsi="Trebuchet MS" w:cs="Times New Roman"/>
      <w:sz w:val="20"/>
      <w:szCs w:val="24"/>
      <w:lang w:eastAsia="pt-PT"/>
    </w:rPr>
  </w:style>
  <w:style w:type="paragraph" w:styleId="Ttulo1">
    <w:name w:val="heading 1"/>
    <w:basedOn w:val="Normal"/>
    <w:next w:val="Normal"/>
    <w:link w:val="Ttulo1Carcter"/>
    <w:uiPriority w:val="9"/>
    <w:qFormat/>
    <w:rsid w:val="009746FB"/>
    <w:pPr>
      <w:keepNext/>
      <w:spacing w:before="240" w:after="60"/>
      <w:contextualSpacing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9746FB"/>
    <w:pPr>
      <w:keepNext/>
      <w:keepLines/>
      <w:spacing w:before="40"/>
      <w:contextualSpacing/>
      <w:outlineLvl w:val="1"/>
    </w:pPr>
    <w:rPr>
      <w:rFonts w:eastAsiaTheme="majorEastAsia" w:cstheme="majorBidi"/>
      <w:b/>
      <w:sz w:val="28"/>
      <w:szCs w:val="28"/>
    </w:rPr>
  </w:style>
  <w:style w:type="paragraph" w:styleId="Ttulo3">
    <w:name w:val="heading 3"/>
    <w:basedOn w:val="Normal"/>
    <w:next w:val="Normal"/>
    <w:link w:val="Ttulo3Carcter"/>
    <w:uiPriority w:val="9"/>
    <w:unhideWhenUsed/>
    <w:qFormat/>
    <w:rsid w:val="00A427C3"/>
    <w:pPr>
      <w:keepNext/>
      <w:keepLines/>
      <w:spacing w:before="200" w:line="276" w:lineRule="auto"/>
      <w:jc w:val="left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  <w:style w:type="paragraph" w:styleId="Ttulo4">
    <w:name w:val="heading 4"/>
    <w:basedOn w:val="Normal"/>
    <w:next w:val="Normal"/>
    <w:link w:val="Ttulo4Carcter"/>
    <w:uiPriority w:val="9"/>
    <w:unhideWhenUsed/>
    <w:qFormat/>
    <w:rsid w:val="00A427C3"/>
    <w:pPr>
      <w:keepNext/>
      <w:keepLines/>
      <w:spacing w:before="200" w:line="276" w:lineRule="auto"/>
      <w:jc w:val="left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9746FB"/>
    <w:rPr>
      <w:rFonts w:ascii="Trebuchet MS" w:eastAsia="Times New Roman" w:hAnsi="Trebuchet MS" w:cs="Arial"/>
      <w:b/>
      <w:bCs/>
      <w:kern w:val="32"/>
      <w:sz w:val="32"/>
      <w:szCs w:val="32"/>
      <w:lang w:eastAsia="pt-PT"/>
    </w:rPr>
  </w:style>
  <w:style w:type="character" w:customStyle="1" w:styleId="Ttulo2Carcter">
    <w:name w:val="Título 2 Carácter"/>
    <w:basedOn w:val="Tipodeletrapredefinidodopargrafo"/>
    <w:link w:val="Ttulo2"/>
    <w:uiPriority w:val="9"/>
    <w:rsid w:val="009746FB"/>
    <w:rPr>
      <w:rFonts w:ascii="Trebuchet MS" w:eastAsiaTheme="majorEastAsia" w:hAnsi="Trebuchet MS" w:cstheme="majorBidi"/>
      <w:b/>
      <w:sz w:val="28"/>
      <w:szCs w:val="28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E30110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E30110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30110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30110"/>
    <w:rPr>
      <w:rFonts w:ascii="Tahoma" w:eastAsia="Times New Roman" w:hAnsi="Tahoma" w:cs="Tahoma"/>
      <w:sz w:val="16"/>
      <w:szCs w:val="16"/>
      <w:lang w:eastAsia="pt-PT"/>
    </w:rPr>
  </w:style>
  <w:style w:type="paragraph" w:styleId="Textodenotaderodap">
    <w:name w:val="footnote text"/>
    <w:basedOn w:val="Normal"/>
    <w:link w:val="TextodenotaderodapCarcter"/>
    <w:uiPriority w:val="99"/>
    <w:semiHidden/>
    <w:rsid w:val="00E30110"/>
    <w:rPr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E30110"/>
    <w:rPr>
      <w:rFonts w:ascii="Times New Roman" w:eastAsia="Times New Roman" w:hAnsi="Times New Roman" w:cs="Times New Roman"/>
      <w:sz w:val="20"/>
      <w:szCs w:val="20"/>
      <w:lang w:eastAsia="pt-PT"/>
    </w:rPr>
  </w:style>
  <w:style w:type="character" w:styleId="Refdenotaderodap">
    <w:name w:val="footnote reference"/>
    <w:uiPriority w:val="99"/>
    <w:semiHidden/>
    <w:rsid w:val="00E30110"/>
    <w:rPr>
      <w:vertAlign w:val="superscript"/>
    </w:rPr>
  </w:style>
  <w:style w:type="paragraph" w:styleId="Corpodetexto">
    <w:name w:val="Body Text"/>
    <w:basedOn w:val="Normal"/>
    <w:link w:val="CorpodetextoCarcter"/>
    <w:rsid w:val="00E30110"/>
    <w:pPr>
      <w:spacing w:after="120"/>
    </w:pPr>
  </w:style>
  <w:style w:type="character" w:customStyle="1" w:styleId="CorpodetextoCarcter">
    <w:name w:val="Corpo de texto Carácter"/>
    <w:basedOn w:val="Tipodeletrapredefinidodopargrafo"/>
    <w:link w:val="Corpodetexto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E30110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E30110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arter"/>
    <w:rsid w:val="00E30110"/>
    <w:pPr>
      <w:jc w:val="center"/>
    </w:pPr>
    <w:rPr>
      <w:noProof/>
    </w:rPr>
  </w:style>
  <w:style w:type="character" w:customStyle="1" w:styleId="EndNoteBibliographyTitleCarter">
    <w:name w:val="EndNote Bibliography Title Caráter"/>
    <w:basedOn w:val="CorpodetextoCarcter"/>
    <w:link w:val="EndNoteBibliographyTitle"/>
    <w:rsid w:val="00E30110"/>
    <w:rPr>
      <w:rFonts w:ascii="Times New Roman" w:eastAsia="Times New Roman" w:hAnsi="Times New Roman" w:cs="Times New Roman"/>
      <w:noProof/>
      <w:sz w:val="24"/>
      <w:szCs w:val="24"/>
      <w:lang w:eastAsia="pt-PT"/>
    </w:rPr>
  </w:style>
  <w:style w:type="paragraph" w:customStyle="1" w:styleId="EndNoteBibliography">
    <w:name w:val="EndNote Bibliography"/>
    <w:basedOn w:val="Normal"/>
    <w:link w:val="EndNoteBibliographyCarter"/>
    <w:rsid w:val="00E30110"/>
    <w:rPr>
      <w:noProof/>
    </w:rPr>
  </w:style>
  <w:style w:type="character" w:customStyle="1" w:styleId="EndNoteBibliographyCarter">
    <w:name w:val="EndNote Bibliography Caráter"/>
    <w:basedOn w:val="CorpodetextoCarcter"/>
    <w:link w:val="EndNoteBibliography"/>
    <w:rsid w:val="00E30110"/>
    <w:rPr>
      <w:rFonts w:ascii="Times New Roman" w:eastAsia="Times New Roman" w:hAnsi="Times New Roman" w:cs="Times New Roman"/>
      <w:noProof/>
      <w:sz w:val="24"/>
      <w:szCs w:val="24"/>
      <w:lang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E30110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E30110"/>
    <w:rPr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E30110"/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E30110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E30110"/>
    <w:rPr>
      <w:rFonts w:ascii="Times New Roman" w:eastAsia="Times New Roman" w:hAnsi="Times New Roman" w:cs="Times New Roman"/>
      <w:b/>
      <w:bCs/>
      <w:sz w:val="20"/>
      <w:szCs w:val="20"/>
      <w:lang w:eastAsia="pt-PT"/>
    </w:rPr>
  </w:style>
  <w:style w:type="character" w:customStyle="1" w:styleId="Normal1">
    <w:name w:val="Normal1"/>
    <w:rsid w:val="008E1FCB"/>
    <w:rPr>
      <w:rFonts w:ascii="Garamond" w:hAnsi="Garamond" w:cs="Times New Roman"/>
      <w:sz w:val="24"/>
    </w:rPr>
  </w:style>
  <w:style w:type="paragraph" w:styleId="NormalWeb">
    <w:name w:val="Normal (Web)"/>
    <w:basedOn w:val="Normal"/>
    <w:uiPriority w:val="99"/>
    <w:unhideWhenUsed/>
    <w:rsid w:val="00943079"/>
    <w:pPr>
      <w:spacing w:before="100" w:beforeAutospacing="1" w:after="100" w:afterAutospacing="1"/>
    </w:pPr>
    <w:rPr>
      <w:rFonts w:ascii="Times New Roman" w:hAnsi="Times New Roman"/>
      <w:b/>
      <w:color w:val="000000"/>
      <w:sz w:val="24"/>
    </w:rPr>
  </w:style>
  <w:style w:type="paragraph" w:customStyle="1" w:styleId="ecxmsolistparagraph">
    <w:name w:val="ecxmsolistparagraph"/>
    <w:basedOn w:val="Normal"/>
    <w:rsid w:val="00162747"/>
    <w:pPr>
      <w:spacing w:after="324" w:line="240" w:lineRule="auto"/>
      <w:jc w:val="left"/>
    </w:pPr>
    <w:rPr>
      <w:rFonts w:ascii="Times New Roman" w:hAnsi="Times New Roman"/>
      <w:sz w:val="24"/>
    </w:rPr>
  </w:style>
  <w:style w:type="paragraph" w:styleId="Corpodetexto2">
    <w:name w:val="Body Text 2"/>
    <w:basedOn w:val="Normal"/>
    <w:link w:val="Corpodetexto2Carcter"/>
    <w:unhideWhenUsed/>
    <w:rsid w:val="005A6BD7"/>
    <w:pPr>
      <w:spacing w:after="120" w:line="480" w:lineRule="auto"/>
    </w:pPr>
  </w:style>
  <w:style w:type="character" w:customStyle="1" w:styleId="Corpodetexto2Carcter">
    <w:name w:val="Corpo de texto 2 Carácter"/>
    <w:basedOn w:val="Tipodeletrapredefinidodopargrafo"/>
    <w:link w:val="Corpodetexto2"/>
    <w:rsid w:val="005A6BD7"/>
    <w:rPr>
      <w:rFonts w:ascii="Trebuchet MS" w:eastAsia="Times New Roman" w:hAnsi="Trebuchet MS" w:cs="Times New Roman"/>
      <w:sz w:val="20"/>
      <w:szCs w:val="24"/>
      <w:lang w:eastAsia="pt-PT"/>
    </w:rPr>
  </w:style>
  <w:style w:type="paragraph" w:styleId="Legenda">
    <w:name w:val="caption"/>
    <w:basedOn w:val="Normal"/>
    <w:next w:val="Normal"/>
    <w:uiPriority w:val="35"/>
    <w:unhideWhenUsed/>
    <w:qFormat/>
    <w:rsid w:val="005A6BD7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color w:val="5B9BD5" w:themeColor="accent1"/>
      <w:sz w:val="18"/>
      <w:szCs w:val="18"/>
      <w:lang w:eastAsia="en-US"/>
    </w:rPr>
  </w:style>
  <w:style w:type="character" w:customStyle="1" w:styleId="longtext">
    <w:name w:val="long_text"/>
    <w:basedOn w:val="Tipodeletrapredefinidodopargrafo"/>
    <w:rsid w:val="005A6BD7"/>
  </w:style>
  <w:style w:type="paragraph" w:customStyle="1" w:styleId="Default">
    <w:name w:val="Default"/>
    <w:rsid w:val="00DE4542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t1">
    <w:name w:val="st1"/>
    <w:basedOn w:val="Tipodeletrapredefinidodopargrafo"/>
    <w:rsid w:val="00DE4542"/>
  </w:style>
  <w:style w:type="character" w:customStyle="1" w:styleId="Ttulo3Carcter">
    <w:name w:val="Título 3 Carácter"/>
    <w:basedOn w:val="Tipodeletrapredefinidodopargrafo"/>
    <w:link w:val="Ttulo3"/>
    <w:uiPriority w:val="9"/>
    <w:rsid w:val="00A427C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cter">
    <w:name w:val="Título 4 Carácter"/>
    <w:basedOn w:val="Tipodeletrapredefinidodopargrafo"/>
    <w:link w:val="Ttulo4"/>
    <w:uiPriority w:val="9"/>
    <w:rsid w:val="00A427C3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</w:rPr>
  </w:style>
  <w:style w:type="paragraph" w:styleId="SemEspaamento">
    <w:name w:val="No Spacing"/>
    <w:link w:val="SemEspaamentoCarcter"/>
    <w:uiPriority w:val="1"/>
    <w:qFormat/>
    <w:rsid w:val="00A427C3"/>
    <w:pPr>
      <w:spacing w:line="240" w:lineRule="auto"/>
    </w:pPr>
    <w:rPr>
      <w:rFonts w:eastAsiaTheme="minorEastAsia"/>
      <w:lang w:val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A427C3"/>
    <w:rPr>
      <w:rFonts w:eastAsiaTheme="minorEastAsia"/>
      <w:lang w:val="en-US"/>
    </w:rPr>
  </w:style>
  <w:style w:type="paragraph" w:styleId="Ttulodondice">
    <w:name w:val="TOC Heading"/>
    <w:basedOn w:val="Ttulo1"/>
    <w:next w:val="Normal"/>
    <w:uiPriority w:val="39"/>
    <w:semiHidden/>
    <w:unhideWhenUsed/>
    <w:qFormat/>
    <w:rsid w:val="00A427C3"/>
    <w:pPr>
      <w:keepLines/>
      <w:spacing w:before="480" w:after="0" w:line="276" w:lineRule="auto"/>
      <w:contextualSpacing w:val="0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en-US"/>
    </w:rPr>
  </w:style>
  <w:style w:type="paragraph" w:styleId="ndice1">
    <w:name w:val="toc 1"/>
    <w:basedOn w:val="Normal"/>
    <w:next w:val="Normal"/>
    <w:autoRedefine/>
    <w:uiPriority w:val="39"/>
    <w:unhideWhenUsed/>
    <w:qFormat/>
    <w:rsid w:val="00A427C3"/>
    <w:pPr>
      <w:tabs>
        <w:tab w:val="left" w:pos="440"/>
        <w:tab w:val="right" w:leader="dot" w:pos="8494"/>
      </w:tabs>
      <w:spacing w:after="1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dicedeilustraes">
    <w:name w:val="table of figures"/>
    <w:basedOn w:val="Normal"/>
    <w:next w:val="Normal"/>
    <w:uiPriority w:val="99"/>
    <w:unhideWhenUsed/>
    <w:rsid w:val="00A427C3"/>
    <w:pPr>
      <w:spacing w:line="276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elacomgrelha">
    <w:name w:val="Table Grid"/>
    <w:basedOn w:val="Tabelanormal"/>
    <w:uiPriority w:val="59"/>
    <w:rsid w:val="00A427C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Tipodeletrapredefinidodopargrafo"/>
    <w:rsid w:val="00A427C3"/>
  </w:style>
  <w:style w:type="paragraph" w:styleId="ndice2">
    <w:name w:val="toc 2"/>
    <w:basedOn w:val="Normal"/>
    <w:next w:val="Normal"/>
    <w:autoRedefine/>
    <w:uiPriority w:val="39"/>
    <w:unhideWhenUsed/>
    <w:qFormat/>
    <w:rsid w:val="00A427C3"/>
    <w:pPr>
      <w:spacing w:after="100" w:line="276" w:lineRule="auto"/>
      <w:ind w:left="22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Figura">
    <w:name w:val="Figura"/>
    <w:basedOn w:val="Normal"/>
    <w:link w:val="FiguraChar"/>
    <w:autoRedefine/>
    <w:qFormat/>
    <w:rsid w:val="00A427C3"/>
    <w:pPr>
      <w:autoSpaceDE w:val="0"/>
      <w:autoSpaceDN w:val="0"/>
      <w:adjustRightInd w:val="0"/>
      <w:spacing w:after="200"/>
      <w:jc w:val="center"/>
    </w:pPr>
    <w:rPr>
      <w:rFonts w:ascii="Calibri" w:eastAsiaTheme="minorHAnsi" w:hAnsi="Calibri" w:cs="Calibri"/>
      <w:b/>
      <w:szCs w:val="20"/>
      <w:lang w:eastAsia="en-US"/>
    </w:rPr>
  </w:style>
  <w:style w:type="character" w:customStyle="1" w:styleId="FiguraChar">
    <w:name w:val="Figura Char"/>
    <w:basedOn w:val="Tipodeletrapredefinidodopargrafo"/>
    <w:link w:val="Figura"/>
    <w:rsid w:val="00A427C3"/>
    <w:rPr>
      <w:rFonts w:ascii="Calibri" w:hAnsi="Calibri" w:cs="Calibri"/>
      <w:b/>
      <w:sz w:val="20"/>
      <w:szCs w:val="20"/>
    </w:rPr>
  </w:style>
  <w:style w:type="paragraph" w:styleId="ndice3">
    <w:name w:val="toc 3"/>
    <w:basedOn w:val="Normal"/>
    <w:next w:val="Normal"/>
    <w:autoRedefine/>
    <w:uiPriority w:val="39"/>
    <w:unhideWhenUsed/>
    <w:qFormat/>
    <w:rsid w:val="00A427C3"/>
    <w:pPr>
      <w:spacing w:after="100" w:line="276" w:lineRule="auto"/>
      <w:ind w:left="44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abela">
    <w:name w:val="Tabela"/>
    <w:basedOn w:val="Figura"/>
    <w:link w:val="TabelaChar"/>
    <w:autoRedefine/>
    <w:qFormat/>
    <w:rsid w:val="00A427C3"/>
  </w:style>
  <w:style w:type="character" w:customStyle="1" w:styleId="TabelaChar">
    <w:name w:val="Tabela Char"/>
    <w:basedOn w:val="FiguraChar"/>
    <w:link w:val="Tabela"/>
    <w:rsid w:val="00A427C3"/>
    <w:rPr>
      <w:rFonts w:ascii="Calibri" w:hAnsi="Calibri" w:cs="Calibri"/>
      <w:b/>
      <w:sz w:val="20"/>
      <w:szCs w:val="20"/>
    </w:rPr>
  </w:style>
  <w:style w:type="paragraph" w:styleId="Reviso">
    <w:name w:val="Revision"/>
    <w:hidden/>
    <w:uiPriority w:val="99"/>
    <w:semiHidden/>
    <w:rsid w:val="00A427C3"/>
    <w:pPr>
      <w:spacing w:line="240" w:lineRule="auto"/>
    </w:pPr>
  </w:style>
  <w:style w:type="character" w:customStyle="1" w:styleId="A6">
    <w:name w:val="A6"/>
    <w:uiPriority w:val="99"/>
    <w:rsid w:val="00A427C3"/>
    <w:rPr>
      <w:color w:val="000000"/>
      <w:sz w:val="22"/>
      <w:szCs w:val="22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427C3"/>
    <w:rPr>
      <w:color w:val="954F72" w:themeColor="followedHyperlink"/>
      <w:u w:val="single"/>
    </w:rPr>
  </w:style>
  <w:style w:type="character" w:customStyle="1" w:styleId="mandelbrotrefrag">
    <w:name w:val="mandelbrot_refrag"/>
    <w:basedOn w:val="Tipodeletrapredefinidodopargrafo"/>
    <w:rsid w:val="00A427C3"/>
  </w:style>
  <w:style w:type="character" w:styleId="CitaoHTML">
    <w:name w:val="HTML Cite"/>
    <w:basedOn w:val="Tipodeletrapredefinidodopargrafo"/>
    <w:uiPriority w:val="99"/>
    <w:semiHidden/>
    <w:unhideWhenUsed/>
    <w:rsid w:val="00A427C3"/>
    <w:rPr>
      <w:i/>
      <w:iCs/>
    </w:rPr>
  </w:style>
  <w:style w:type="character" w:customStyle="1" w:styleId="googqs-tidbit">
    <w:name w:val="goog_qs-tidbit"/>
    <w:basedOn w:val="Tipodeletrapredefinidodopargrafo"/>
    <w:rsid w:val="00A427C3"/>
  </w:style>
  <w:style w:type="character" w:customStyle="1" w:styleId="cit-article-title">
    <w:name w:val="cit-article-title"/>
    <w:basedOn w:val="Tipodeletrapredefinidodopargrafo"/>
    <w:rsid w:val="00A427C3"/>
  </w:style>
  <w:style w:type="character" w:customStyle="1" w:styleId="cit-vol4">
    <w:name w:val="cit-vol4"/>
    <w:basedOn w:val="Tipodeletrapredefinidodopargrafo"/>
    <w:rsid w:val="00A427C3"/>
  </w:style>
  <w:style w:type="character" w:customStyle="1" w:styleId="cit-fpage">
    <w:name w:val="cit-fpage"/>
    <w:basedOn w:val="Tipodeletrapredefinidodopargrafo"/>
    <w:rsid w:val="00A427C3"/>
  </w:style>
  <w:style w:type="character" w:customStyle="1" w:styleId="cit-lpage">
    <w:name w:val="cit-lpage"/>
    <w:basedOn w:val="Tipodeletrapredefinidodopargrafo"/>
    <w:rsid w:val="00A427C3"/>
  </w:style>
  <w:style w:type="character" w:customStyle="1" w:styleId="googqs-tidbit-0">
    <w:name w:val="goog_qs-tidbit-0"/>
    <w:basedOn w:val="Tipodeletrapredefinidodopargrafo"/>
    <w:rsid w:val="00A427C3"/>
  </w:style>
  <w:style w:type="character" w:styleId="nfase">
    <w:name w:val="Emphasis"/>
    <w:basedOn w:val="Tipodeletrapredefinidodopargrafo"/>
    <w:uiPriority w:val="20"/>
    <w:qFormat/>
    <w:rsid w:val="00A427C3"/>
    <w:rPr>
      <w:b/>
      <w:bCs/>
      <w:i w:val="0"/>
      <w:iCs w:val="0"/>
    </w:rPr>
  </w:style>
  <w:style w:type="character" w:customStyle="1" w:styleId="st">
    <w:name w:val="st"/>
    <w:basedOn w:val="Tipodeletrapredefinidodopargrafo"/>
    <w:rsid w:val="00A427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6FB"/>
    <w:pPr>
      <w:jc w:val="both"/>
    </w:pPr>
    <w:rPr>
      <w:rFonts w:ascii="Trebuchet MS" w:eastAsia="Times New Roman" w:hAnsi="Trebuchet MS" w:cs="Times New Roman"/>
      <w:sz w:val="20"/>
      <w:szCs w:val="24"/>
      <w:lang w:eastAsia="pt-PT"/>
    </w:rPr>
  </w:style>
  <w:style w:type="paragraph" w:styleId="Cabealho1">
    <w:name w:val="heading 1"/>
    <w:basedOn w:val="Normal"/>
    <w:next w:val="Normal"/>
    <w:link w:val="Cabealho1Carcter"/>
    <w:uiPriority w:val="9"/>
    <w:qFormat/>
    <w:rsid w:val="009746FB"/>
    <w:pPr>
      <w:keepNext/>
      <w:spacing w:before="240" w:after="60"/>
      <w:contextualSpacing/>
      <w:outlineLvl w:val="0"/>
    </w:pPr>
    <w:rPr>
      <w:rFonts w:cs="Arial"/>
      <w:b/>
      <w:bCs/>
      <w:kern w:val="32"/>
      <w:sz w:val="32"/>
      <w:szCs w:val="32"/>
    </w:rPr>
  </w:style>
  <w:style w:type="paragraph" w:styleId="Cabealho2">
    <w:name w:val="heading 2"/>
    <w:basedOn w:val="Normal"/>
    <w:next w:val="Normal"/>
    <w:link w:val="Cabealho2Carcter"/>
    <w:uiPriority w:val="9"/>
    <w:unhideWhenUsed/>
    <w:qFormat/>
    <w:rsid w:val="009746FB"/>
    <w:pPr>
      <w:keepNext/>
      <w:keepLines/>
      <w:spacing w:before="40"/>
      <w:contextualSpacing/>
      <w:outlineLvl w:val="1"/>
    </w:pPr>
    <w:rPr>
      <w:rFonts w:eastAsiaTheme="majorEastAsia" w:cstheme="majorBidi"/>
      <w:b/>
      <w:sz w:val="28"/>
      <w:szCs w:val="28"/>
    </w:rPr>
  </w:style>
  <w:style w:type="paragraph" w:styleId="Cabealho3">
    <w:name w:val="heading 3"/>
    <w:basedOn w:val="Normal"/>
    <w:next w:val="Normal"/>
    <w:link w:val="Cabealho3Carcter"/>
    <w:uiPriority w:val="9"/>
    <w:unhideWhenUsed/>
    <w:qFormat/>
    <w:rsid w:val="00A427C3"/>
    <w:pPr>
      <w:keepNext/>
      <w:keepLines/>
      <w:spacing w:before="200" w:line="276" w:lineRule="auto"/>
      <w:jc w:val="left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  <w:style w:type="paragraph" w:styleId="Cabealho4">
    <w:name w:val="heading 4"/>
    <w:basedOn w:val="Normal"/>
    <w:next w:val="Normal"/>
    <w:link w:val="Cabealho4Carcter"/>
    <w:uiPriority w:val="9"/>
    <w:unhideWhenUsed/>
    <w:qFormat/>
    <w:rsid w:val="00A427C3"/>
    <w:pPr>
      <w:keepNext/>
      <w:keepLines/>
      <w:spacing w:before="200" w:line="276" w:lineRule="auto"/>
      <w:jc w:val="left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cter">
    <w:name w:val="Cabeçalho 1 Carácter"/>
    <w:basedOn w:val="Tipodeletrapredefinidodopargrafo"/>
    <w:link w:val="Cabealho1"/>
    <w:uiPriority w:val="9"/>
    <w:rsid w:val="009746FB"/>
    <w:rPr>
      <w:rFonts w:ascii="Trebuchet MS" w:eastAsia="Times New Roman" w:hAnsi="Trebuchet MS" w:cs="Arial"/>
      <w:b/>
      <w:bCs/>
      <w:kern w:val="32"/>
      <w:sz w:val="32"/>
      <w:szCs w:val="32"/>
      <w:lang w:eastAsia="pt-PT"/>
    </w:rPr>
  </w:style>
  <w:style w:type="character" w:customStyle="1" w:styleId="Cabealho2Carcter">
    <w:name w:val="Cabeçalho 2 Carácter"/>
    <w:basedOn w:val="Tipodeletrapredefinidodopargrafo"/>
    <w:link w:val="Cabealho2"/>
    <w:uiPriority w:val="9"/>
    <w:rsid w:val="009746FB"/>
    <w:rPr>
      <w:rFonts w:ascii="Trebuchet MS" w:eastAsiaTheme="majorEastAsia" w:hAnsi="Trebuchet MS" w:cstheme="majorBidi"/>
      <w:b/>
      <w:sz w:val="28"/>
      <w:szCs w:val="28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E30110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E30110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E30110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30110"/>
    <w:rPr>
      <w:rFonts w:ascii="Tahoma" w:eastAsia="Times New Roman" w:hAnsi="Tahoma" w:cs="Tahoma"/>
      <w:sz w:val="16"/>
      <w:szCs w:val="16"/>
      <w:lang w:eastAsia="pt-PT"/>
    </w:rPr>
  </w:style>
  <w:style w:type="paragraph" w:styleId="Textodenotaderodap">
    <w:name w:val="footnote text"/>
    <w:basedOn w:val="Normal"/>
    <w:link w:val="TextodenotaderodapCarcter"/>
    <w:uiPriority w:val="99"/>
    <w:semiHidden/>
    <w:rsid w:val="00E30110"/>
    <w:rPr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E30110"/>
    <w:rPr>
      <w:rFonts w:ascii="Times New Roman" w:eastAsia="Times New Roman" w:hAnsi="Times New Roman" w:cs="Times New Roman"/>
      <w:sz w:val="20"/>
      <w:szCs w:val="20"/>
      <w:lang w:eastAsia="pt-PT"/>
    </w:rPr>
  </w:style>
  <w:style w:type="character" w:styleId="Refdenotaderodap">
    <w:name w:val="footnote reference"/>
    <w:uiPriority w:val="99"/>
    <w:semiHidden/>
    <w:rsid w:val="00E30110"/>
    <w:rPr>
      <w:vertAlign w:val="superscript"/>
    </w:rPr>
  </w:style>
  <w:style w:type="paragraph" w:styleId="Corpodetexto">
    <w:name w:val="Body Text"/>
    <w:basedOn w:val="Normal"/>
    <w:link w:val="CorpodetextoCarcter"/>
    <w:rsid w:val="00E30110"/>
    <w:pPr>
      <w:spacing w:after="120"/>
    </w:pPr>
  </w:style>
  <w:style w:type="character" w:customStyle="1" w:styleId="CorpodetextoCarcter">
    <w:name w:val="Corpo de texto Carácter"/>
    <w:basedOn w:val="Tipodeletrapredefinidodopargrafo"/>
    <w:link w:val="Corpodetexto"/>
    <w:rsid w:val="00E30110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E30110"/>
    <w:pPr>
      <w:ind w:left="720"/>
      <w:contextualSpacing/>
    </w:pPr>
  </w:style>
  <w:style w:type="character" w:styleId="Hiperligao">
    <w:name w:val="Hyperlink"/>
    <w:basedOn w:val="Tipodeletrapredefinidodopargrafo"/>
    <w:uiPriority w:val="99"/>
    <w:unhideWhenUsed/>
    <w:rsid w:val="00E30110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arter"/>
    <w:rsid w:val="00E30110"/>
    <w:pPr>
      <w:jc w:val="center"/>
    </w:pPr>
    <w:rPr>
      <w:noProof/>
    </w:rPr>
  </w:style>
  <w:style w:type="character" w:customStyle="1" w:styleId="EndNoteBibliographyTitleCarter">
    <w:name w:val="EndNote Bibliography Title Caráter"/>
    <w:basedOn w:val="CorpodetextoCarcter"/>
    <w:link w:val="EndNoteBibliographyTitle"/>
    <w:rsid w:val="00E30110"/>
    <w:rPr>
      <w:rFonts w:ascii="Times New Roman" w:eastAsia="Times New Roman" w:hAnsi="Times New Roman" w:cs="Times New Roman"/>
      <w:noProof/>
      <w:sz w:val="24"/>
      <w:szCs w:val="24"/>
      <w:lang w:eastAsia="pt-PT"/>
    </w:rPr>
  </w:style>
  <w:style w:type="paragraph" w:customStyle="1" w:styleId="EndNoteBibliography">
    <w:name w:val="EndNote Bibliography"/>
    <w:basedOn w:val="Normal"/>
    <w:link w:val="EndNoteBibliographyCarter"/>
    <w:rsid w:val="00E30110"/>
    <w:rPr>
      <w:noProof/>
    </w:rPr>
  </w:style>
  <w:style w:type="character" w:customStyle="1" w:styleId="EndNoteBibliographyCarter">
    <w:name w:val="EndNote Bibliography Caráter"/>
    <w:basedOn w:val="CorpodetextoCarcter"/>
    <w:link w:val="EndNoteBibliography"/>
    <w:rsid w:val="00E30110"/>
    <w:rPr>
      <w:rFonts w:ascii="Times New Roman" w:eastAsia="Times New Roman" w:hAnsi="Times New Roman" w:cs="Times New Roman"/>
      <w:noProof/>
      <w:sz w:val="24"/>
      <w:szCs w:val="24"/>
      <w:lang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E30110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E30110"/>
    <w:rPr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E30110"/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E30110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E30110"/>
    <w:rPr>
      <w:rFonts w:ascii="Times New Roman" w:eastAsia="Times New Roman" w:hAnsi="Times New Roman" w:cs="Times New Roman"/>
      <w:b/>
      <w:bCs/>
      <w:sz w:val="20"/>
      <w:szCs w:val="20"/>
      <w:lang w:eastAsia="pt-PT"/>
    </w:rPr>
  </w:style>
  <w:style w:type="character" w:customStyle="1" w:styleId="Normal1">
    <w:name w:val="Normal1"/>
    <w:rsid w:val="008E1FCB"/>
    <w:rPr>
      <w:rFonts w:ascii="Garamond" w:hAnsi="Garamond" w:cs="Times New Roman"/>
      <w:sz w:val="24"/>
    </w:rPr>
  </w:style>
  <w:style w:type="paragraph" w:styleId="NormalWeb">
    <w:name w:val="Normal (Web)"/>
    <w:basedOn w:val="Normal"/>
    <w:uiPriority w:val="99"/>
    <w:unhideWhenUsed/>
    <w:rsid w:val="00943079"/>
    <w:pPr>
      <w:spacing w:before="100" w:beforeAutospacing="1" w:after="100" w:afterAutospacing="1"/>
    </w:pPr>
    <w:rPr>
      <w:rFonts w:ascii="Times New Roman" w:hAnsi="Times New Roman"/>
      <w:b/>
      <w:color w:val="000000"/>
      <w:sz w:val="24"/>
    </w:rPr>
  </w:style>
  <w:style w:type="paragraph" w:customStyle="1" w:styleId="ecxmsolistparagraph">
    <w:name w:val="ecxmsolistparagraph"/>
    <w:basedOn w:val="Normal"/>
    <w:rsid w:val="00162747"/>
    <w:pPr>
      <w:spacing w:after="324" w:line="240" w:lineRule="auto"/>
      <w:jc w:val="left"/>
    </w:pPr>
    <w:rPr>
      <w:rFonts w:ascii="Times New Roman" w:hAnsi="Times New Roman"/>
      <w:sz w:val="24"/>
    </w:rPr>
  </w:style>
  <w:style w:type="paragraph" w:styleId="Corpodetexto2">
    <w:name w:val="Body Text 2"/>
    <w:basedOn w:val="Normal"/>
    <w:link w:val="Corpodetexto2Carcter"/>
    <w:unhideWhenUsed/>
    <w:rsid w:val="005A6BD7"/>
    <w:pPr>
      <w:spacing w:after="120" w:line="480" w:lineRule="auto"/>
    </w:pPr>
  </w:style>
  <w:style w:type="character" w:customStyle="1" w:styleId="Corpodetexto2Carcter">
    <w:name w:val="Corpo de texto 2 Carácter"/>
    <w:basedOn w:val="Tipodeletrapredefinidodopargrafo"/>
    <w:link w:val="Corpodetexto2"/>
    <w:rsid w:val="005A6BD7"/>
    <w:rPr>
      <w:rFonts w:ascii="Trebuchet MS" w:eastAsia="Times New Roman" w:hAnsi="Trebuchet MS" w:cs="Times New Roman"/>
      <w:sz w:val="20"/>
      <w:szCs w:val="24"/>
      <w:lang w:eastAsia="pt-PT"/>
    </w:rPr>
  </w:style>
  <w:style w:type="paragraph" w:styleId="Legenda">
    <w:name w:val="caption"/>
    <w:basedOn w:val="Normal"/>
    <w:next w:val="Normal"/>
    <w:uiPriority w:val="35"/>
    <w:unhideWhenUsed/>
    <w:qFormat/>
    <w:rsid w:val="005A6BD7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color w:val="5B9BD5" w:themeColor="accent1"/>
      <w:sz w:val="18"/>
      <w:szCs w:val="18"/>
      <w:lang w:eastAsia="en-US"/>
    </w:rPr>
  </w:style>
  <w:style w:type="character" w:customStyle="1" w:styleId="longtext">
    <w:name w:val="long_text"/>
    <w:basedOn w:val="Tipodeletrapredefinidodopargrafo"/>
    <w:rsid w:val="005A6BD7"/>
  </w:style>
  <w:style w:type="paragraph" w:customStyle="1" w:styleId="Default">
    <w:name w:val="Default"/>
    <w:rsid w:val="00DE4542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st1">
    <w:name w:val="st1"/>
    <w:basedOn w:val="Tipodeletrapredefinidodopargrafo"/>
    <w:rsid w:val="00DE4542"/>
  </w:style>
  <w:style w:type="character" w:customStyle="1" w:styleId="Cabealho3Carcter">
    <w:name w:val="Cabeçalho 3 Carácter"/>
    <w:basedOn w:val="Tipodeletrapredefinidodopargrafo"/>
    <w:link w:val="Cabealho3"/>
    <w:uiPriority w:val="9"/>
    <w:rsid w:val="00A427C3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Cabealho4Carcter">
    <w:name w:val="Cabeçalho 4 Carácter"/>
    <w:basedOn w:val="Tipodeletrapredefinidodopargrafo"/>
    <w:link w:val="Cabealho4"/>
    <w:uiPriority w:val="9"/>
    <w:rsid w:val="00A427C3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</w:rPr>
  </w:style>
  <w:style w:type="paragraph" w:styleId="SemEspaamento">
    <w:name w:val="No Spacing"/>
    <w:link w:val="SemEspaamentoCarcter"/>
    <w:uiPriority w:val="1"/>
    <w:qFormat/>
    <w:rsid w:val="00A427C3"/>
    <w:pPr>
      <w:spacing w:line="240" w:lineRule="auto"/>
    </w:pPr>
    <w:rPr>
      <w:rFonts w:eastAsiaTheme="minorEastAsia"/>
      <w:lang w:val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A427C3"/>
    <w:rPr>
      <w:rFonts w:eastAsiaTheme="minorEastAsia"/>
      <w:lang w:val="en-US"/>
    </w:rPr>
  </w:style>
  <w:style w:type="paragraph" w:styleId="Ttulodondice">
    <w:name w:val="TOC Heading"/>
    <w:basedOn w:val="Cabealho1"/>
    <w:next w:val="Normal"/>
    <w:uiPriority w:val="39"/>
    <w:semiHidden/>
    <w:unhideWhenUsed/>
    <w:qFormat/>
    <w:rsid w:val="00A427C3"/>
    <w:pPr>
      <w:keepLines/>
      <w:spacing w:before="480" w:after="0" w:line="276" w:lineRule="auto"/>
      <w:contextualSpacing w:val="0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en-US"/>
    </w:rPr>
  </w:style>
  <w:style w:type="paragraph" w:styleId="ndice1">
    <w:name w:val="toc 1"/>
    <w:basedOn w:val="Normal"/>
    <w:next w:val="Normal"/>
    <w:autoRedefine/>
    <w:uiPriority w:val="39"/>
    <w:unhideWhenUsed/>
    <w:qFormat/>
    <w:rsid w:val="00A427C3"/>
    <w:pPr>
      <w:tabs>
        <w:tab w:val="left" w:pos="440"/>
        <w:tab w:val="right" w:leader="dot" w:pos="8494"/>
      </w:tabs>
      <w:spacing w:after="1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dicedeilustraes">
    <w:name w:val="table of figures"/>
    <w:basedOn w:val="Normal"/>
    <w:next w:val="Normal"/>
    <w:uiPriority w:val="99"/>
    <w:unhideWhenUsed/>
    <w:rsid w:val="00A427C3"/>
    <w:pPr>
      <w:spacing w:line="276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elacomgrelha">
    <w:name w:val="Table Grid"/>
    <w:basedOn w:val="Tabelanormal"/>
    <w:uiPriority w:val="59"/>
    <w:rsid w:val="00A427C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Tipodeletrapredefinidodopargrafo"/>
    <w:rsid w:val="00A427C3"/>
  </w:style>
  <w:style w:type="paragraph" w:styleId="ndice2">
    <w:name w:val="toc 2"/>
    <w:basedOn w:val="Normal"/>
    <w:next w:val="Normal"/>
    <w:autoRedefine/>
    <w:uiPriority w:val="39"/>
    <w:unhideWhenUsed/>
    <w:qFormat/>
    <w:rsid w:val="00A427C3"/>
    <w:pPr>
      <w:spacing w:after="100" w:line="276" w:lineRule="auto"/>
      <w:ind w:left="22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Figura">
    <w:name w:val="Figura"/>
    <w:basedOn w:val="Normal"/>
    <w:link w:val="FiguraChar"/>
    <w:autoRedefine/>
    <w:qFormat/>
    <w:rsid w:val="00A427C3"/>
    <w:pPr>
      <w:autoSpaceDE w:val="0"/>
      <w:autoSpaceDN w:val="0"/>
      <w:adjustRightInd w:val="0"/>
      <w:spacing w:after="200"/>
      <w:jc w:val="center"/>
    </w:pPr>
    <w:rPr>
      <w:rFonts w:ascii="Calibri" w:eastAsiaTheme="minorHAnsi" w:hAnsi="Calibri" w:cs="Calibri"/>
      <w:b/>
      <w:szCs w:val="20"/>
      <w:lang w:eastAsia="en-US"/>
    </w:rPr>
  </w:style>
  <w:style w:type="character" w:customStyle="1" w:styleId="FiguraChar">
    <w:name w:val="Figura Char"/>
    <w:basedOn w:val="Tipodeletrapredefinidodopargrafo"/>
    <w:link w:val="Figura"/>
    <w:rsid w:val="00A427C3"/>
    <w:rPr>
      <w:rFonts w:ascii="Calibri" w:hAnsi="Calibri" w:cs="Calibri"/>
      <w:b/>
      <w:sz w:val="20"/>
      <w:szCs w:val="20"/>
    </w:rPr>
  </w:style>
  <w:style w:type="paragraph" w:styleId="ndice3">
    <w:name w:val="toc 3"/>
    <w:basedOn w:val="Normal"/>
    <w:next w:val="Normal"/>
    <w:autoRedefine/>
    <w:uiPriority w:val="39"/>
    <w:unhideWhenUsed/>
    <w:qFormat/>
    <w:rsid w:val="00A427C3"/>
    <w:pPr>
      <w:spacing w:after="100" w:line="276" w:lineRule="auto"/>
      <w:ind w:left="44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Tabela">
    <w:name w:val="Tabela"/>
    <w:basedOn w:val="Figura"/>
    <w:link w:val="TabelaChar"/>
    <w:autoRedefine/>
    <w:qFormat/>
    <w:rsid w:val="00A427C3"/>
  </w:style>
  <w:style w:type="character" w:customStyle="1" w:styleId="TabelaChar">
    <w:name w:val="Tabela Char"/>
    <w:basedOn w:val="FiguraChar"/>
    <w:link w:val="Tabela"/>
    <w:rsid w:val="00A427C3"/>
    <w:rPr>
      <w:rFonts w:ascii="Calibri" w:hAnsi="Calibri" w:cs="Calibri"/>
      <w:b/>
      <w:sz w:val="20"/>
      <w:szCs w:val="20"/>
    </w:rPr>
  </w:style>
  <w:style w:type="paragraph" w:styleId="Reviso">
    <w:name w:val="Revision"/>
    <w:hidden/>
    <w:uiPriority w:val="99"/>
    <w:semiHidden/>
    <w:rsid w:val="00A427C3"/>
    <w:pPr>
      <w:spacing w:line="240" w:lineRule="auto"/>
    </w:pPr>
  </w:style>
  <w:style w:type="character" w:customStyle="1" w:styleId="A6">
    <w:name w:val="A6"/>
    <w:uiPriority w:val="99"/>
    <w:rsid w:val="00A427C3"/>
    <w:rPr>
      <w:color w:val="000000"/>
      <w:sz w:val="22"/>
      <w:szCs w:val="22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427C3"/>
    <w:rPr>
      <w:color w:val="954F72" w:themeColor="followedHyperlink"/>
      <w:u w:val="single"/>
    </w:rPr>
  </w:style>
  <w:style w:type="character" w:customStyle="1" w:styleId="mandelbrotrefrag">
    <w:name w:val="mandelbrot_refrag"/>
    <w:basedOn w:val="Tipodeletrapredefinidodopargrafo"/>
    <w:rsid w:val="00A427C3"/>
  </w:style>
  <w:style w:type="character" w:styleId="CitaoHTML">
    <w:name w:val="HTML Cite"/>
    <w:basedOn w:val="Tipodeletrapredefinidodopargrafo"/>
    <w:uiPriority w:val="99"/>
    <w:semiHidden/>
    <w:unhideWhenUsed/>
    <w:rsid w:val="00A427C3"/>
    <w:rPr>
      <w:i/>
      <w:iCs/>
    </w:rPr>
  </w:style>
  <w:style w:type="character" w:customStyle="1" w:styleId="googqs-tidbit">
    <w:name w:val="goog_qs-tidbit"/>
    <w:basedOn w:val="Tipodeletrapredefinidodopargrafo"/>
    <w:rsid w:val="00A427C3"/>
  </w:style>
  <w:style w:type="character" w:customStyle="1" w:styleId="cit-article-title">
    <w:name w:val="cit-article-title"/>
    <w:basedOn w:val="Tipodeletrapredefinidodopargrafo"/>
    <w:rsid w:val="00A427C3"/>
  </w:style>
  <w:style w:type="character" w:customStyle="1" w:styleId="cit-vol4">
    <w:name w:val="cit-vol4"/>
    <w:basedOn w:val="Tipodeletrapredefinidodopargrafo"/>
    <w:rsid w:val="00A427C3"/>
  </w:style>
  <w:style w:type="character" w:customStyle="1" w:styleId="cit-fpage">
    <w:name w:val="cit-fpage"/>
    <w:basedOn w:val="Tipodeletrapredefinidodopargrafo"/>
    <w:rsid w:val="00A427C3"/>
  </w:style>
  <w:style w:type="character" w:customStyle="1" w:styleId="cit-lpage">
    <w:name w:val="cit-lpage"/>
    <w:basedOn w:val="Tipodeletrapredefinidodopargrafo"/>
    <w:rsid w:val="00A427C3"/>
  </w:style>
  <w:style w:type="character" w:customStyle="1" w:styleId="googqs-tidbit-0">
    <w:name w:val="goog_qs-tidbit-0"/>
    <w:basedOn w:val="Tipodeletrapredefinidodopargrafo"/>
    <w:rsid w:val="00A427C3"/>
  </w:style>
  <w:style w:type="character" w:styleId="nfase">
    <w:name w:val="Emphasis"/>
    <w:basedOn w:val="Tipodeletrapredefinidodopargrafo"/>
    <w:uiPriority w:val="20"/>
    <w:qFormat/>
    <w:rsid w:val="00A427C3"/>
    <w:rPr>
      <w:b/>
      <w:bCs/>
      <w:i w:val="0"/>
      <w:iCs w:val="0"/>
    </w:rPr>
  </w:style>
  <w:style w:type="character" w:customStyle="1" w:styleId="st">
    <w:name w:val="st"/>
    <w:basedOn w:val="Tipodeletrapredefinidodopargrafo"/>
    <w:rsid w:val="00A427C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6.bin"/><Relationship Id="rId26" Type="http://schemas.openxmlformats.org/officeDocument/2006/relationships/header" Target="header2.xml"/><Relationship Id="rId39" Type="http://schemas.openxmlformats.org/officeDocument/2006/relationships/oleObject" Target="embeddings/oleObject23.bin"/><Relationship Id="rId3" Type="http://schemas.openxmlformats.org/officeDocument/2006/relationships/styles" Target="styles.xml"/><Relationship Id="rId21" Type="http://schemas.openxmlformats.org/officeDocument/2006/relationships/oleObject" Target="embeddings/oleObject9.bin"/><Relationship Id="rId34" Type="http://schemas.openxmlformats.org/officeDocument/2006/relationships/oleObject" Target="embeddings/oleObject18.bin"/><Relationship Id="rId42" Type="http://schemas.openxmlformats.org/officeDocument/2006/relationships/hyperlink" Target="http://journals.lww.com/acsm-essr/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oleObject" Target="embeddings/oleObject5.bin"/><Relationship Id="rId25" Type="http://schemas.openxmlformats.org/officeDocument/2006/relationships/header" Target="header1.xml"/><Relationship Id="rId33" Type="http://schemas.openxmlformats.org/officeDocument/2006/relationships/oleObject" Target="embeddings/oleObject17.bin"/><Relationship Id="rId38" Type="http://schemas.openxmlformats.org/officeDocument/2006/relationships/oleObject" Target="embeddings/oleObject22.bin"/><Relationship Id="rId46" Type="http://schemas.openxmlformats.org/officeDocument/2006/relationships/hyperlink" Target="http://www.health.gov/paguidelines/pdf/paguide.pdf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8.bin"/><Relationship Id="rId29" Type="http://schemas.openxmlformats.org/officeDocument/2006/relationships/oleObject" Target="embeddings/oleObject13.bin"/><Relationship Id="rId41" Type="http://schemas.openxmlformats.org/officeDocument/2006/relationships/hyperlink" Target="http://www.tandf.co.uk/journals/carfax/13557858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12.bin"/><Relationship Id="rId32" Type="http://schemas.openxmlformats.org/officeDocument/2006/relationships/oleObject" Target="embeddings/oleObject16.bin"/><Relationship Id="rId37" Type="http://schemas.openxmlformats.org/officeDocument/2006/relationships/oleObject" Target="embeddings/oleObject21.bin"/><Relationship Id="rId40" Type="http://schemas.openxmlformats.org/officeDocument/2006/relationships/hyperlink" Target="http://content.karger.com/ProdukteDB/produkte.asp?Aktion=ShowEachType&amp;ProduktNr=224005" TargetMode="External"/><Relationship Id="rId45" Type="http://schemas.openxmlformats.org/officeDocument/2006/relationships/hyperlink" Target="http://jcem.endojournals.org/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11.bin"/><Relationship Id="rId28" Type="http://schemas.openxmlformats.org/officeDocument/2006/relationships/footer" Target="footer2.xml"/><Relationship Id="rId36" Type="http://schemas.openxmlformats.org/officeDocument/2006/relationships/oleObject" Target="embeddings/oleObject20.bin"/><Relationship Id="rId49" Type="http://schemas.microsoft.com/office/2007/relationships/stylesWithEffects" Target="stylesWithEffects.xm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5.bin"/><Relationship Id="rId44" Type="http://schemas.openxmlformats.org/officeDocument/2006/relationships/hyperlink" Target="http://www.arsalgarve.minsaude.pt/site/index.php?option=com_content&amp;view=article&amp;id=665&amp;Itemid=114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oleObject" Target="embeddings/oleObject10.bin"/><Relationship Id="rId27" Type="http://schemas.openxmlformats.org/officeDocument/2006/relationships/footer" Target="footer1.xml"/><Relationship Id="rId30" Type="http://schemas.openxmlformats.org/officeDocument/2006/relationships/oleObject" Target="embeddings/oleObject14.bin"/><Relationship Id="rId35" Type="http://schemas.openxmlformats.org/officeDocument/2006/relationships/oleObject" Target="embeddings/oleObject19.bin"/><Relationship Id="rId43" Type="http://schemas.openxmlformats.org/officeDocument/2006/relationships/hyperlink" Target="http://www.ovid.com/site/catalog/Journal/586.jsp" TargetMode="External"/><Relationship Id="rId48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7470F-9349-4569-9D02-2C768633E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32</Pages>
  <Words>14300</Words>
  <Characters>77221</Characters>
  <Application>Microsoft Office Word</Application>
  <DocSecurity>0</DocSecurity>
  <Lines>643</Lines>
  <Paragraphs>182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Simões</dc:creator>
  <cp:lastModifiedBy>Rafael Oliveira</cp:lastModifiedBy>
  <cp:revision>3</cp:revision>
  <cp:lastPrinted>2013-10-07T21:16:00Z</cp:lastPrinted>
  <dcterms:created xsi:type="dcterms:W3CDTF">2014-06-03T10:06:00Z</dcterms:created>
  <dcterms:modified xsi:type="dcterms:W3CDTF">2014-06-03T13:32:00Z</dcterms:modified>
</cp:coreProperties>
</file>